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489E2" w14:textId="7E025E63" w:rsidR="00820D8E" w:rsidRDefault="00820D8E" w:rsidP="002F3C19">
      <w:pPr>
        <w:shd w:val="clear" w:color="auto" w:fill="FFFFFF"/>
        <w:spacing w:after="0" w:line="240" w:lineRule="auto"/>
        <w:jc w:val="center"/>
        <w:rPr>
          <w:rFonts w:ascii="Cambria" w:eastAsia="Times New Roman" w:hAnsi="Cambria" w:cs="Times New Roman"/>
          <w:b/>
          <w:sz w:val="28"/>
          <w:szCs w:val="28"/>
        </w:rPr>
      </w:pPr>
      <w:r>
        <w:rPr>
          <w:rFonts w:ascii="Cambria" w:eastAsia="Times New Roman" w:hAnsi="Cambria" w:cs="Times New Roman"/>
          <w:b/>
          <w:noProof/>
          <w:sz w:val="28"/>
          <w:szCs w:val="28"/>
        </w:rPr>
        <w:drawing>
          <wp:inline distT="0" distB="0" distL="0" distR="0" wp14:anchorId="126E7369" wp14:editId="324E398B">
            <wp:extent cx="2438400" cy="4699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8400" cy="469900"/>
                    </a:xfrm>
                    <a:prstGeom prst="rect">
                      <a:avLst/>
                    </a:prstGeom>
                  </pic:spPr>
                </pic:pic>
              </a:graphicData>
            </a:graphic>
          </wp:inline>
        </w:drawing>
      </w:r>
    </w:p>
    <w:p w14:paraId="3BEBF473" w14:textId="77777777" w:rsidR="00820D8E" w:rsidRDefault="00820D8E" w:rsidP="002F3C19">
      <w:pPr>
        <w:shd w:val="clear" w:color="auto" w:fill="FFFFFF"/>
        <w:spacing w:after="0" w:line="240" w:lineRule="auto"/>
        <w:jc w:val="center"/>
        <w:rPr>
          <w:rFonts w:ascii="Cambria" w:eastAsia="Times New Roman" w:hAnsi="Cambria" w:cs="Times New Roman"/>
          <w:b/>
          <w:sz w:val="28"/>
          <w:szCs w:val="28"/>
        </w:rPr>
      </w:pPr>
    </w:p>
    <w:p w14:paraId="5330B098" w14:textId="77777777" w:rsidR="0008751F" w:rsidRDefault="0008751F" w:rsidP="0008751F">
      <w:pPr>
        <w:shd w:val="clear" w:color="auto" w:fill="FFFFFF"/>
        <w:spacing w:after="0" w:line="240" w:lineRule="auto"/>
        <w:jc w:val="center"/>
        <w:rPr>
          <w:rFonts w:ascii="Cambria" w:eastAsia="Times New Roman" w:hAnsi="Cambria" w:cs="Times New Roman"/>
          <w:b/>
          <w:sz w:val="28"/>
          <w:szCs w:val="28"/>
        </w:rPr>
      </w:pPr>
    </w:p>
    <w:p w14:paraId="54F993A5" w14:textId="77777777" w:rsidR="0008751F" w:rsidRDefault="0008751F" w:rsidP="0008751F">
      <w:pPr>
        <w:shd w:val="clear" w:color="auto" w:fill="FFFFFF"/>
        <w:spacing w:after="0" w:line="240" w:lineRule="auto"/>
        <w:jc w:val="center"/>
        <w:rPr>
          <w:rFonts w:ascii="Cambria" w:eastAsia="Times New Roman" w:hAnsi="Cambria" w:cs="Times New Roman"/>
          <w:b/>
          <w:sz w:val="28"/>
          <w:szCs w:val="28"/>
        </w:rPr>
      </w:pPr>
    </w:p>
    <w:p w14:paraId="33C52951" w14:textId="77777777" w:rsidR="0008751F" w:rsidRDefault="0008751F" w:rsidP="0008751F">
      <w:pPr>
        <w:shd w:val="clear" w:color="auto" w:fill="FFFFFF"/>
        <w:spacing w:after="0" w:line="240" w:lineRule="auto"/>
        <w:jc w:val="center"/>
        <w:rPr>
          <w:rFonts w:ascii="Cambria" w:eastAsia="Times New Roman" w:hAnsi="Cambria" w:cs="Times New Roman"/>
          <w:b/>
          <w:sz w:val="28"/>
          <w:szCs w:val="28"/>
        </w:rPr>
      </w:pPr>
    </w:p>
    <w:p w14:paraId="75ED6F4F" w14:textId="77777777" w:rsidR="0008751F" w:rsidRDefault="0008751F" w:rsidP="0008751F">
      <w:pPr>
        <w:shd w:val="clear" w:color="auto" w:fill="FFFFFF"/>
        <w:spacing w:after="0" w:line="240" w:lineRule="auto"/>
        <w:jc w:val="center"/>
        <w:rPr>
          <w:rFonts w:ascii="Cambria" w:eastAsia="Times New Roman" w:hAnsi="Cambria" w:cs="Times New Roman"/>
          <w:b/>
          <w:sz w:val="28"/>
          <w:szCs w:val="28"/>
        </w:rPr>
      </w:pPr>
    </w:p>
    <w:p w14:paraId="57246B8E" w14:textId="77777777" w:rsidR="0008751F" w:rsidRDefault="0008751F" w:rsidP="0008751F">
      <w:pPr>
        <w:shd w:val="clear" w:color="auto" w:fill="FFFFFF"/>
        <w:spacing w:after="0" w:line="240" w:lineRule="auto"/>
        <w:jc w:val="center"/>
        <w:rPr>
          <w:rFonts w:ascii="Cambria" w:eastAsia="Times New Roman" w:hAnsi="Cambria" w:cs="Times New Roman"/>
          <w:b/>
          <w:sz w:val="28"/>
          <w:szCs w:val="28"/>
        </w:rPr>
      </w:pPr>
    </w:p>
    <w:p w14:paraId="2F2A974A" w14:textId="77777777" w:rsidR="0008751F" w:rsidRDefault="0008751F" w:rsidP="0008751F">
      <w:pPr>
        <w:shd w:val="clear" w:color="auto" w:fill="FFFFFF"/>
        <w:spacing w:after="0" w:line="240" w:lineRule="auto"/>
        <w:jc w:val="center"/>
        <w:rPr>
          <w:rFonts w:ascii="Cambria" w:eastAsia="Times New Roman" w:hAnsi="Cambria" w:cs="Times New Roman"/>
          <w:b/>
          <w:sz w:val="28"/>
          <w:szCs w:val="28"/>
        </w:rPr>
      </w:pPr>
    </w:p>
    <w:p w14:paraId="02957195" w14:textId="2B3F1C3A" w:rsidR="002F3C19" w:rsidRPr="001B278F" w:rsidRDefault="002F3C19" w:rsidP="0008751F">
      <w:pPr>
        <w:shd w:val="clear" w:color="auto" w:fill="FFFFFF"/>
        <w:spacing w:after="0" w:line="240" w:lineRule="auto"/>
        <w:jc w:val="center"/>
        <w:rPr>
          <w:rFonts w:ascii="Cambria" w:eastAsia="Times New Roman" w:hAnsi="Cambria" w:cs="Times New Roman"/>
          <w:b/>
          <w:sz w:val="28"/>
          <w:szCs w:val="28"/>
        </w:rPr>
      </w:pPr>
      <w:r w:rsidRPr="001B278F">
        <w:rPr>
          <w:rFonts w:ascii="Cambria" w:eastAsia="Times New Roman" w:hAnsi="Cambria" w:cs="Times New Roman"/>
          <w:b/>
          <w:sz w:val="28"/>
          <w:szCs w:val="28"/>
        </w:rPr>
        <w:t>COVID-19 Impacts on Arkansas’ Agricultural and Rural Economies</w:t>
      </w:r>
    </w:p>
    <w:p w14:paraId="3A330B50" w14:textId="77777777" w:rsidR="002F3C19" w:rsidRPr="001B278F" w:rsidRDefault="002F3C19" w:rsidP="002F3C19">
      <w:pPr>
        <w:shd w:val="clear" w:color="auto" w:fill="FFFFFF"/>
        <w:spacing w:after="0" w:line="240" w:lineRule="auto"/>
        <w:jc w:val="center"/>
        <w:rPr>
          <w:rFonts w:ascii="Cambria" w:eastAsia="Times New Roman" w:hAnsi="Cambria" w:cs="Times New Roman"/>
          <w:b/>
        </w:rPr>
      </w:pPr>
    </w:p>
    <w:p w14:paraId="5345E005" w14:textId="77777777" w:rsidR="00FF0C3E" w:rsidRPr="001B278F" w:rsidRDefault="00FF0C3E" w:rsidP="002F3C19">
      <w:pPr>
        <w:shd w:val="clear" w:color="auto" w:fill="FFFFFF"/>
        <w:spacing w:after="0" w:line="240" w:lineRule="auto"/>
        <w:jc w:val="center"/>
        <w:rPr>
          <w:rFonts w:ascii="Cambria" w:eastAsia="Times New Roman" w:hAnsi="Cambria" w:cs="Times New Roman"/>
          <w:b/>
        </w:rPr>
      </w:pPr>
    </w:p>
    <w:p w14:paraId="3AAFF622" w14:textId="2F379329" w:rsidR="002F3C19" w:rsidRPr="001B278F" w:rsidRDefault="002F3C19" w:rsidP="00A2074D">
      <w:pPr>
        <w:shd w:val="clear" w:color="auto" w:fill="FFFFFF"/>
        <w:spacing w:after="0" w:line="240" w:lineRule="auto"/>
        <w:jc w:val="center"/>
        <w:rPr>
          <w:rFonts w:ascii="Cambria" w:eastAsia="Times New Roman" w:hAnsi="Cambria" w:cs="Times New Roman"/>
          <w:b/>
          <w:sz w:val="52"/>
          <w:szCs w:val="52"/>
        </w:rPr>
      </w:pPr>
      <w:r w:rsidRPr="001B278F">
        <w:rPr>
          <w:rFonts w:ascii="Cambria" w:eastAsia="Times New Roman" w:hAnsi="Cambria" w:cs="Times New Roman"/>
          <w:b/>
          <w:sz w:val="52"/>
          <w:szCs w:val="52"/>
        </w:rPr>
        <w:t xml:space="preserve">UPDATE: </w:t>
      </w:r>
      <w:r w:rsidR="00181DF4">
        <w:rPr>
          <w:rFonts w:ascii="Cambria" w:eastAsia="Times New Roman" w:hAnsi="Cambria" w:cs="Times New Roman"/>
          <w:b/>
          <w:sz w:val="52"/>
          <w:szCs w:val="52"/>
        </w:rPr>
        <w:t>Personal Income and Expenditures, June 2021</w:t>
      </w:r>
    </w:p>
    <w:p w14:paraId="0B8259C9" w14:textId="77777777" w:rsidR="002F3C19" w:rsidRPr="001B278F" w:rsidRDefault="002F3C19" w:rsidP="002F3C19">
      <w:pPr>
        <w:shd w:val="clear" w:color="auto" w:fill="FFFFFF"/>
        <w:spacing w:after="0" w:line="240" w:lineRule="auto"/>
        <w:rPr>
          <w:rFonts w:ascii="Cambria" w:eastAsia="Times New Roman" w:hAnsi="Cambria" w:cs="Times New Roman"/>
          <w:b/>
        </w:rPr>
      </w:pPr>
    </w:p>
    <w:p w14:paraId="22BB28EC" w14:textId="77777777" w:rsidR="002F3C19" w:rsidRPr="001B278F" w:rsidRDefault="002F3C19" w:rsidP="002F3C19">
      <w:pPr>
        <w:shd w:val="clear" w:color="auto" w:fill="FFFFFF"/>
        <w:spacing w:after="0" w:line="240" w:lineRule="auto"/>
        <w:rPr>
          <w:rFonts w:ascii="Cambria" w:eastAsia="Times New Roman" w:hAnsi="Cambria" w:cs="Times New Roman"/>
          <w:b/>
        </w:rPr>
      </w:pPr>
    </w:p>
    <w:p w14:paraId="011DA25B" w14:textId="77777777" w:rsidR="002F3C19" w:rsidRPr="001B278F" w:rsidRDefault="002F3C19" w:rsidP="002F3C19">
      <w:pPr>
        <w:shd w:val="clear" w:color="auto" w:fill="FFFFFF"/>
        <w:spacing w:after="0" w:line="240" w:lineRule="auto"/>
        <w:jc w:val="center"/>
        <w:rPr>
          <w:rFonts w:ascii="Cambria" w:eastAsia="Times New Roman" w:hAnsi="Cambria" w:cs="Times New Roman"/>
          <w:b/>
        </w:rPr>
      </w:pPr>
      <w:r w:rsidRPr="001B278F">
        <w:rPr>
          <w:rFonts w:ascii="Cambria" w:eastAsia="Times New Roman" w:hAnsi="Cambria" w:cs="Times New Roman"/>
          <w:b/>
        </w:rPr>
        <w:t>Prepared by:</w:t>
      </w:r>
    </w:p>
    <w:p w14:paraId="68EA2E82" w14:textId="77777777" w:rsidR="002F3C19" w:rsidRPr="001B278F" w:rsidRDefault="002F3C19" w:rsidP="002F3C19">
      <w:pPr>
        <w:shd w:val="clear" w:color="auto" w:fill="FFFFFF"/>
        <w:spacing w:after="0" w:line="240" w:lineRule="auto"/>
        <w:jc w:val="center"/>
        <w:rPr>
          <w:rFonts w:ascii="Cambria" w:eastAsia="Times New Roman" w:hAnsi="Cambria" w:cs="Times New Roman"/>
          <w:b/>
        </w:rPr>
      </w:pPr>
    </w:p>
    <w:p w14:paraId="7B072CEE" w14:textId="77777777" w:rsidR="002F3C19" w:rsidRPr="001B278F" w:rsidRDefault="002F3C19" w:rsidP="002F3C19">
      <w:pPr>
        <w:shd w:val="clear" w:color="auto" w:fill="FFFFFF"/>
        <w:spacing w:after="0" w:line="240" w:lineRule="auto"/>
        <w:jc w:val="center"/>
        <w:rPr>
          <w:rFonts w:ascii="Cambria" w:eastAsia="Times New Roman" w:hAnsi="Cambria" w:cs="Times New Roman"/>
          <w:b/>
        </w:rPr>
      </w:pPr>
    </w:p>
    <w:p w14:paraId="5D53ADDB" w14:textId="77777777" w:rsidR="002F3C19" w:rsidRPr="001B278F" w:rsidRDefault="002F3C19" w:rsidP="002F3C19">
      <w:pPr>
        <w:shd w:val="clear" w:color="auto" w:fill="FFFFFF"/>
        <w:spacing w:after="0" w:line="240" w:lineRule="auto"/>
        <w:jc w:val="center"/>
        <w:rPr>
          <w:rFonts w:ascii="Cambria" w:eastAsia="Times New Roman" w:hAnsi="Cambria" w:cs="Times New Roman"/>
          <w:b/>
        </w:rPr>
      </w:pPr>
      <w:r w:rsidRPr="001B278F">
        <w:rPr>
          <w:rFonts w:ascii="Cambria" w:eastAsia="Times New Roman" w:hAnsi="Cambria" w:cs="Times New Roman"/>
          <w:b/>
        </w:rPr>
        <w:t>John Anderson</w:t>
      </w:r>
    </w:p>
    <w:p w14:paraId="6E418D16" w14:textId="77777777" w:rsidR="002F3C19" w:rsidRPr="001B278F" w:rsidRDefault="002F3C19" w:rsidP="002F3C19">
      <w:pPr>
        <w:shd w:val="clear" w:color="auto" w:fill="FFFFFF"/>
        <w:spacing w:after="0" w:line="240" w:lineRule="auto"/>
        <w:jc w:val="center"/>
        <w:rPr>
          <w:rFonts w:ascii="Cambria" w:eastAsia="Times New Roman" w:hAnsi="Cambria" w:cs="Times New Roman"/>
          <w:b/>
        </w:rPr>
      </w:pPr>
      <w:r w:rsidRPr="001B278F">
        <w:rPr>
          <w:rFonts w:ascii="Cambria" w:eastAsia="Times New Roman" w:hAnsi="Cambria" w:cs="Times New Roman"/>
          <w:b/>
        </w:rPr>
        <w:t xml:space="preserve">Department of Agricultural Economics and Agribusiness </w:t>
      </w:r>
    </w:p>
    <w:p w14:paraId="63CE7FB9" w14:textId="77777777" w:rsidR="002F3C19" w:rsidRPr="001B278F" w:rsidRDefault="002F3C19" w:rsidP="002F3C19">
      <w:pPr>
        <w:shd w:val="clear" w:color="auto" w:fill="FFFFFF"/>
        <w:spacing w:after="0" w:line="240" w:lineRule="auto"/>
        <w:jc w:val="center"/>
        <w:rPr>
          <w:rFonts w:ascii="Cambria" w:eastAsia="Times New Roman" w:hAnsi="Cambria" w:cs="Times New Roman"/>
          <w:b/>
        </w:rPr>
      </w:pPr>
    </w:p>
    <w:p w14:paraId="0406CA6E" w14:textId="77777777" w:rsidR="002F3C19" w:rsidRPr="001B278F" w:rsidRDefault="002F3C19" w:rsidP="002F3C19">
      <w:pPr>
        <w:shd w:val="clear" w:color="auto" w:fill="FFFFFF"/>
        <w:spacing w:after="0" w:line="240" w:lineRule="auto"/>
        <w:jc w:val="center"/>
        <w:rPr>
          <w:rFonts w:ascii="Cambria" w:eastAsia="Times New Roman" w:hAnsi="Cambria" w:cs="Times New Roman"/>
          <w:b/>
        </w:rPr>
      </w:pPr>
    </w:p>
    <w:p w14:paraId="139098DC" w14:textId="77777777" w:rsidR="002F3C19" w:rsidRPr="001B278F" w:rsidRDefault="002F3C19" w:rsidP="002F3C19">
      <w:pPr>
        <w:shd w:val="clear" w:color="auto" w:fill="FFFFFF"/>
        <w:spacing w:after="0" w:line="240" w:lineRule="auto"/>
        <w:jc w:val="center"/>
        <w:rPr>
          <w:rFonts w:ascii="Cambria" w:eastAsia="Times New Roman" w:hAnsi="Cambria" w:cs="Times New Roman"/>
          <w:b/>
        </w:rPr>
      </w:pPr>
    </w:p>
    <w:p w14:paraId="2D44DA8F" w14:textId="02778CBE" w:rsidR="002F3C19" w:rsidRPr="001B278F" w:rsidRDefault="00A2074D" w:rsidP="002F3C19">
      <w:pPr>
        <w:shd w:val="clear" w:color="auto" w:fill="FFFFFF"/>
        <w:spacing w:after="0" w:line="240" w:lineRule="auto"/>
        <w:jc w:val="center"/>
        <w:rPr>
          <w:rFonts w:ascii="Cambria" w:eastAsia="Times New Roman" w:hAnsi="Cambria" w:cs="Times New Roman"/>
          <w:b/>
        </w:rPr>
      </w:pPr>
      <w:r>
        <w:rPr>
          <w:rFonts w:ascii="Cambria" w:eastAsia="Times New Roman" w:hAnsi="Cambria" w:cs="Times New Roman"/>
          <w:b/>
        </w:rPr>
        <w:t xml:space="preserve">July </w:t>
      </w:r>
      <w:r w:rsidR="00B54831">
        <w:rPr>
          <w:rFonts w:ascii="Cambria" w:eastAsia="Times New Roman" w:hAnsi="Cambria" w:cs="Times New Roman"/>
          <w:b/>
        </w:rPr>
        <w:t>30</w:t>
      </w:r>
      <w:r w:rsidR="002F3C19" w:rsidRPr="001B278F">
        <w:rPr>
          <w:rFonts w:ascii="Cambria" w:eastAsia="Times New Roman" w:hAnsi="Cambria" w:cs="Times New Roman"/>
          <w:b/>
        </w:rPr>
        <w:t>, 202</w:t>
      </w:r>
      <w:r w:rsidR="002A6937" w:rsidRPr="001B278F">
        <w:rPr>
          <w:rFonts w:ascii="Cambria" w:eastAsia="Times New Roman" w:hAnsi="Cambria" w:cs="Times New Roman"/>
          <w:b/>
        </w:rPr>
        <w:t>1</w:t>
      </w:r>
    </w:p>
    <w:p w14:paraId="458160FD" w14:textId="77777777" w:rsidR="002F3C19" w:rsidRPr="001B278F" w:rsidRDefault="002F3C19" w:rsidP="002F3C19">
      <w:pPr>
        <w:shd w:val="clear" w:color="auto" w:fill="FFFFFF"/>
        <w:spacing w:after="0" w:line="240" w:lineRule="auto"/>
        <w:jc w:val="center"/>
        <w:rPr>
          <w:rFonts w:ascii="Cambria" w:eastAsia="Times New Roman" w:hAnsi="Cambria" w:cs="Times New Roman"/>
          <w:b/>
        </w:rPr>
      </w:pPr>
    </w:p>
    <w:p w14:paraId="2B3FE312" w14:textId="7E54B186" w:rsidR="00132AF0" w:rsidRDefault="002F3C19" w:rsidP="00B710BB">
      <w:pPr>
        <w:rPr>
          <w:rFonts w:ascii="Cambria" w:hAnsi="Cambria"/>
        </w:rPr>
      </w:pPr>
      <w:r w:rsidRPr="001B278F">
        <w:rPr>
          <w:rFonts w:ascii="Cambria" w:hAnsi="Cambria"/>
        </w:rPr>
        <w:br w:type="page"/>
      </w:r>
      <w:r w:rsidR="007D61DF" w:rsidRPr="001B278F">
        <w:rPr>
          <w:rFonts w:ascii="Cambria" w:hAnsi="Cambria"/>
        </w:rPr>
        <w:lastRenderedPageBreak/>
        <w:t>On</w:t>
      </w:r>
      <w:r w:rsidR="00A2074D">
        <w:rPr>
          <w:rFonts w:ascii="Cambria" w:hAnsi="Cambria"/>
        </w:rPr>
        <w:t xml:space="preserve"> July </w:t>
      </w:r>
      <w:r w:rsidR="00132AF0">
        <w:rPr>
          <w:rFonts w:ascii="Cambria" w:hAnsi="Cambria"/>
        </w:rPr>
        <w:t xml:space="preserve">30, the U.S. Bureau of Economic Analysis released </w:t>
      </w:r>
      <w:r w:rsidR="0029180E">
        <w:rPr>
          <w:rFonts w:ascii="Cambria" w:hAnsi="Cambria"/>
        </w:rPr>
        <w:t>its</w:t>
      </w:r>
      <w:r w:rsidR="00132AF0">
        <w:rPr>
          <w:rFonts w:ascii="Cambria" w:hAnsi="Cambria"/>
        </w:rPr>
        <w:t xml:space="preserve"> monthly update on personal income and expenditures.  This report provides information on how businesses and consumers are responding to the COVID-19 pandemic.  </w:t>
      </w:r>
    </w:p>
    <w:p w14:paraId="59557D36" w14:textId="47A09D69" w:rsidR="00EC6674" w:rsidRDefault="0051736B" w:rsidP="00A2074D">
      <w:pPr>
        <w:rPr>
          <w:rFonts w:ascii="Cambria" w:hAnsi="Cambria"/>
        </w:rPr>
      </w:pPr>
      <w:r>
        <w:rPr>
          <w:rFonts w:ascii="Cambria" w:hAnsi="Cambria"/>
        </w:rPr>
        <w:t xml:space="preserve">June personal income increased slightly compared to May, rising by </w:t>
      </w:r>
      <w:r w:rsidR="004C59B9">
        <w:rPr>
          <w:rFonts w:ascii="Cambria" w:hAnsi="Cambria"/>
        </w:rPr>
        <w:t xml:space="preserve">one tenth of a percent.  Personal income rose sharply in March due to government spending under December’s coronavirus relief programs.  Income fell over the next two months as those programs played out.  June figures thus reflect a personal income situation approaching normal following the disruptions, and interventions, related to the pandemic.  Figure 1 shows personal income as reported by BEA.  </w:t>
      </w:r>
    </w:p>
    <w:p w14:paraId="77C3A02E" w14:textId="2C53975F" w:rsidR="004C59B9" w:rsidRDefault="004C59B9" w:rsidP="00A2074D">
      <w:pPr>
        <w:rPr>
          <w:rFonts w:ascii="Cambria" w:hAnsi="Cambria"/>
        </w:rPr>
      </w:pPr>
      <w:r>
        <w:rPr>
          <w:noProof/>
        </w:rPr>
        <w:drawing>
          <wp:inline distT="0" distB="0" distL="0" distR="0" wp14:anchorId="1DE2F4A6" wp14:editId="16B3199D">
            <wp:extent cx="5429250" cy="2933700"/>
            <wp:effectExtent l="0" t="0" r="0" b="0"/>
            <wp:docPr id="1" name="Chart 1">
              <a:extLst xmlns:a="http://schemas.openxmlformats.org/drawingml/2006/main">
                <a:ext uri="{FF2B5EF4-FFF2-40B4-BE49-F238E27FC236}">
                  <a16:creationId xmlns:a16="http://schemas.microsoft.com/office/drawing/2014/main" id="{9A64E7B3-EE81-404B-B875-831C93827C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370B22" w14:textId="1BB75F4E" w:rsidR="004C59B9" w:rsidRPr="00B91CE5" w:rsidRDefault="004C59B9" w:rsidP="00B91CE5">
      <w:pPr>
        <w:spacing w:after="0"/>
        <w:rPr>
          <w:rFonts w:ascii="Cambria" w:hAnsi="Cambria"/>
          <w:sz w:val="18"/>
          <w:szCs w:val="18"/>
        </w:rPr>
      </w:pPr>
      <w:r w:rsidRPr="00B91CE5">
        <w:rPr>
          <w:rFonts w:ascii="Cambria" w:hAnsi="Cambria"/>
          <w:sz w:val="18"/>
          <w:szCs w:val="18"/>
        </w:rPr>
        <w:t>Data Source: U.S. Bureau of Economic Analysis</w:t>
      </w:r>
    </w:p>
    <w:p w14:paraId="64CFF9C4" w14:textId="18A99374" w:rsidR="00B91CE5" w:rsidRPr="00B91CE5" w:rsidRDefault="00B91CE5" w:rsidP="00A2074D">
      <w:pPr>
        <w:rPr>
          <w:rFonts w:ascii="Cambria" w:hAnsi="Cambria"/>
          <w:sz w:val="18"/>
          <w:szCs w:val="18"/>
        </w:rPr>
      </w:pPr>
      <w:r w:rsidRPr="00B91CE5">
        <w:rPr>
          <w:rFonts w:ascii="Cambria" w:hAnsi="Cambria"/>
          <w:sz w:val="18"/>
          <w:szCs w:val="18"/>
        </w:rPr>
        <w:t>Notes: Months are seasonally adjusted at annual rates.</w:t>
      </w:r>
    </w:p>
    <w:p w14:paraId="3944B38B" w14:textId="08BA074D" w:rsidR="004C59B9" w:rsidRDefault="004C59B9" w:rsidP="00A2074D">
      <w:pPr>
        <w:rPr>
          <w:rFonts w:ascii="Cambria" w:hAnsi="Cambria"/>
        </w:rPr>
      </w:pPr>
      <w:r w:rsidRPr="00B91CE5">
        <w:rPr>
          <w:rFonts w:ascii="Cambria" w:hAnsi="Cambria"/>
          <w:b/>
        </w:rPr>
        <w:t>Figure 1.</w:t>
      </w:r>
      <w:r>
        <w:rPr>
          <w:rFonts w:ascii="Cambria" w:hAnsi="Cambria"/>
        </w:rPr>
        <w:t xml:space="preserve">  Personal Income</w:t>
      </w:r>
    </w:p>
    <w:p w14:paraId="63B6CBF8" w14:textId="311DE8FF" w:rsidR="00B91CE5" w:rsidRDefault="000F03B3" w:rsidP="00A2074D">
      <w:pPr>
        <w:rPr>
          <w:rFonts w:ascii="Cambria" w:hAnsi="Cambria"/>
        </w:rPr>
      </w:pPr>
      <w:r>
        <w:rPr>
          <w:rFonts w:ascii="Cambria" w:hAnsi="Cambria"/>
        </w:rPr>
        <w:t xml:space="preserve">The effects of </w:t>
      </w:r>
      <w:r w:rsidR="008F1479">
        <w:rPr>
          <w:rFonts w:ascii="Cambria" w:hAnsi="Cambria"/>
        </w:rPr>
        <w:t xml:space="preserve">pandemic relief programs in March is conspicuous.  Government social benefits in that month accounted for over a third of personal income.  Throughout the pandemic, except for the final quarter of 2020 between major relief programs, government transfers have accounted for close to a quarter of personal income.  In June, the proportion of income accounted for by government transfers fell to 19% </w:t>
      </w:r>
      <w:r w:rsidR="00E3775A">
        <w:rPr>
          <w:rFonts w:ascii="Cambria" w:hAnsi="Cambria"/>
        </w:rPr>
        <w:t>—</w:t>
      </w:r>
      <w:r w:rsidR="008F1479">
        <w:rPr>
          <w:rFonts w:ascii="Cambria" w:hAnsi="Cambria"/>
        </w:rPr>
        <w:t xml:space="preserve"> higher than the sixteen or seventeen percent that would have been considered normal pre-pandemic, but not by much.  With government transfers falling, the slight rise in personal income in June was, encouragingly, largely driven by an increase in employee compensation and proprietors’ income as economic activity slowly </w:t>
      </w:r>
      <w:r w:rsidR="00697537">
        <w:rPr>
          <w:rFonts w:ascii="Cambria" w:hAnsi="Cambria"/>
        </w:rPr>
        <w:t>approached normal over most of the country.</w:t>
      </w:r>
    </w:p>
    <w:p w14:paraId="08CC413A" w14:textId="691E29AC" w:rsidR="00697537" w:rsidRDefault="00D20DCE" w:rsidP="00A2074D">
      <w:pPr>
        <w:rPr>
          <w:rFonts w:ascii="Cambria" w:hAnsi="Cambria"/>
        </w:rPr>
      </w:pPr>
      <w:r>
        <w:rPr>
          <w:rFonts w:ascii="Cambria" w:hAnsi="Cambria"/>
        </w:rPr>
        <w:t xml:space="preserve">Personal consumption expenditures continued to climb in June, </w:t>
      </w:r>
      <w:r w:rsidR="00292996">
        <w:rPr>
          <w:rFonts w:ascii="Cambria" w:hAnsi="Cambria"/>
        </w:rPr>
        <w:t>edging up 1</w:t>
      </w:r>
      <w:r>
        <w:rPr>
          <w:rFonts w:ascii="Cambria" w:hAnsi="Cambria"/>
        </w:rPr>
        <w:t xml:space="preserve">% from </w:t>
      </w:r>
      <w:r w:rsidR="00292996">
        <w:rPr>
          <w:rFonts w:ascii="Cambria" w:hAnsi="Cambria"/>
        </w:rPr>
        <w:t xml:space="preserve">after being essentially flat in April and May.  Spending was up on services and </w:t>
      </w:r>
      <w:r w:rsidR="00613267">
        <w:rPr>
          <w:rFonts w:ascii="Cambria" w:hAnsi="Cambria"/>
        </w:rPr>
        <w:t>non</w:t>
      </w:r>
      <w:r w:rsidR="00292996">
        <w:rPr>
          <w:rFonts w:ascii="Cambria" w:hAnsi="Cambria"/>
        </w:rPr>
        <w:t xml:space="preserve">durable goods but declined on durable goods for the second month in a row.  Durable goods spending has been remarkably strong after falling sharply early in the pandemic.  In 2019, durable goods spending averaged an annual rate of a bit over $1.5 trillion.  </w:t>
      </w:r>
      <w:r w:rsidR="001D0586">
        <w:rPr>
          <w:rFonts w:ascii="Cambria" w:hAnsi="Cambria"/>
        </w:rPr>
        <w:t>Durable goods spending bottomed</w:t>
      </w:r>
      <w:r w:rsidR="00292996">
        <w:rPr>
          <w:rFonts w:ascii="Cambria" w:hAnsi="Cambria"/>
        </w:rPr>
        <w:t xml:space="preserve"> out in April 2020 at an annual rate of a little under $1.2 trillion</w:t>
      </w:r>
      <w:r w:rsidR="001D0586">
        <w:rPr>
          <w:rFonts w:ascii="Cambria" w:hAnsi="Cambria"/>
        </w:rPr>
        <w:t xml:space="preserve"> before rebounding rapidly to exceed pre-pandemic levels.  </w:t>
      </w:r>
      <w:r w:rsidR="003F34BC">
        <w:rPr>
          <w:rFonts w:ascii="Cambria" w:hAnsi="Cambria"/>
        </w:rPr>
        <w:lastRenderedPageBreak/>
        <w:t>In March 2021, d</w:t>
      </w:r>
      <w:r w:rsidR="001D0586">
        <w:rPr>
          <w:rFonts w:ascii="Cambria" w:hAnsi="Cambria"/>
        </w:rPr>
        <w:t xml:space="preserve">urable goods spending </w:t>
      </w:r>
      <w:r w:rsidR="003F34BC">
        <w:rPr>
          <w:rFonts w:ascii="Cambria" w:hAnsi="Cambria"/>
        </w:rPr>
        <w:t>eclip</w:t>
      </w:r>
      <w:r w:rsidR="001D0586">
        <w:rPr>
          <w:rFonts w:ascii="Cambria" w:hAnsi="Cambria"/>
        </w:rPr>
        <w:t>sed an annual rate of $2 trillion for the first time.  At just over that $2 trillion annual rate, durable goods spending remains well above pre-pandemic levels but is falling back toward those levels as other categories of spending increase.  Figure 2 shows Personal Consumption Expenditures by major spending category over the past three years.</w:t>
      </w:r>
    </w:p>
    <w:p w14:paraId="537B9F8B" w14:textId="369B3728" w:rsidR="001D0586" w:rsidRDefault="001D0586" w:rsidP="00A2074D">
      <w:pPr>
        <w:rPr>
          <w:rFonts w:ascii="Cambria" w:hAnsi="Cambria"/>
        </w:rPr>
      </w:pPr>
      <w:r w:rsidRPr="001D0586">
        <w:rPr>
          <w:noProof/>
        </w:rPr>
        <w:t xml:space="preserve"> </w:t>
      </w:r>
      <w:r>
        <w:rPr>
          <w:noProof/>
        </w:rPr>
        <w:drawing>
          <wp:inline distT="0" distB="0" distL="0" distR="0" wp14:anchorId="2E8FA77E" wp14:editId="5290BE3E">
            <wp:extent cx="5191125" cy="2705100"/>
            <wp:effectExtent l="0" t="0" r="0" b="0"/>
            <wp:docPr id="4" name="Chart 4">
              <a:extLst xmlns:a="http://schemas.openxmlformats.org/drawingml/2006/main">
                <a:ext uri="{FF2B5EF4-FFF2-40B4-BE49-F238E27FC236}">
                  <a16:creationId xmlns:a16="http://schemas.microsoft.com/office/drawing/2014/main" id="{870CC541-9BEC-46F6-B92B-158B846DC1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A7F357" w14:textId="77777777" w:rsidR="001D0586" w:rsidRPr="00B91CE5" w:rsidRDefault="001D0586" w:rsidP="001D0586">
      <w:pPr>
        <w:spacing w:after="0"/>
        <w:rPr>
          <w:rFonts w:ascii="Cambria" w:hAnsi="Cambria"/>
          <w:sz w:val="18"/>
          <w:szCs w:val="18"/>
        </w:rPr>
      </w:pPr>
      <w:r w:rsidRPr="00B91CE5">
        <w:rPr>
          <w:rFonts w:ascii="Cambria" w:hAnsi="Cambria"/>
          <w:sz w:val="18"/>
          <w:szCs w:val="18"/>
        </w:rPr>
        <w:t>Data Source: U.S. Bureau of Economic Analysis</w:t>
      </w:r>
    </w:p>
    <w:p w14:paraId="262F4220" w14:textId="77777777" w:rsidR="001D0586" w:rsidRPr="00B91CE5" w:rsidRDefault="001D0586" w:rsidP="001D0586">
      <w:pPr>
        <w:rPr>
          <w:rFonts w:ascii="Cambria" w:hAnsi="Cambria"/>
          <w:sz w:val="18"/>
          <w:szCs w:val="18"/>
        </w:rPr>
      </w:pPr>
      <w:r w:rsidRPr="00B91CE5">
        <w:rPr>
          <w:rFonts w:ascii="Cambria" w:hAnsi="Cambria"/>
          <w:sz w:val="18"/>
          <w:szCs w:val="18"/>
        </w:rPr>
        <w:t>Notes: Months are seasonally adjusted at annual rates.</w:t>
      </w:r>
    </w:p>
    <w:p w14:paraId="4C93E43E" w14:textId="2CDF20AB" w:rsidR="001D0586" w:rsidRDefault="001D0586" w:rsidP="001D0586">
      <w:pPr>
        <w:rPr>
          <w:rFonts w:ascii="Cambria" w:hAnsi="Cambria"/>
        </w:rPr>
      </w:pPr>
      <w:r w:rsidRPr="00B91CE5">
        <w:rPr>
          <w:rFonts w:ascii="Cambria" w:hAnsi="Cambria"/>
          <w:b/>
        </w:rPr>
        <w:t xml:space="preserve">Figure </w:t>
      </w:r>
      <w:r>
        <w:rPr>
          <w:rFonts w:ascii="Cambria" w:hAnsi="Cambria"/>
          <w:b/>
        </w:rPr>
        <w:t>2</w:t>
      </w:r>
      <w:r w:rsidRPr="00B91CE5">
        <w:rPr>
          <w:rFonts w:ascii="Cambria" w:hAnsi="Cambria"/>
          <w:b/>
        </w:rPr>
        <w:t>.</w:t>
      </w:r>
      <w:r>
        <w:rPr>
          <w:rFonts w:ascii="Cambria" w:hAnsi="Cambria"/>
        </w:rPr>
        <w:t xml:space="preserve">  Personal Consumption Expenditures</w:t>
      </w:r>
    </w:p>
    <w:p w14:paraId="66357214" w14:textId="35D9F0A5" w:rsidR="001D0586" w:rsidRDefault="000C47FD" w:rsidP="00A2074D">
      <w:pPr>
        <w:rPr>
          <w:rFonts w:ascii="Cambria" w:hAnsi="Cambria"/>
        </w:rPr>
      </w:pPr>
      <w:r>
        <w:rPr>
          <w:rFonts w:ascii="Cambria" w:hAnsi="Cambria"/>
        </w:rPr>
        <w:t>BEA reports</w:t>
      </w:r>
      <w:r w:rsidR="00D74E92">
        <w:rPr>
          <w:rFonts w:ascii="Cambria" w:hAnsi="Cambria"/>
        </w:rPr>
        <w:t xml:space="preserve"> real (i.e., inflation-adjusted) personal consumption expenditures in more detailed categories of goods and services.  The pandemic impact on various categories of spending can be evaluated using this data.  Figure 3 presents spending on a number of BEA spending categories, indexed to January 2020.  That is, each month’s data has been converted to a percentage of January 2020 spending to illustrate how spending to this point in the pandemic compares to pre-pandemic levels.</w:t>
      </w:r>
      <w:r w:rsidR="00D74E92">
        <w:rPr>
          <w:rStyle w:val="FootnoteReference"/>
          <w:rFonts w:ascii="Cambria" w:hAnsi="Cambria"/>
        </w:rPr>
        <w:footnoteReference w:id="1"/>
      </w:r>
      <w:r w:rsidR="00D74E92">
        <w:rPr>
          <w:rFonts w:ascii="Cambria" w:hAnsi="Cambria"/>
        </w:rPr>
        <w:t xml:space="preserve">  </w:t>
      </w:r>
    </w:p>
    <w:p w14:paraId="04F1A956" w14:textId="102960B4" w:rsidR="00D74E92" w:rsidRDefault="00D74E92" w:rsidP="00A2074D">
      <w:pPr>
        <w:rPr>
          <w:rFonts w:ascii="Cambria" w:hAnsi="Cambria"/>
        </w:rPr>
      </w:pPr>
      <w:r>
        <w:rPr>
          <w:rFonts w:ascii="Cambria" w:hAnsi="Cambria"/>
        </w:rPr>
        <w:t xml:space="preserve">Figure 3 illustrates several interesting aspects of consumer spending during the pandemic.  First, of the categories presented here, only food and beverages for off premises consumption increased at the onset of the pandemic.  This reflected two factors: first, the stockpiling behavior that took place early in the pandemic, and second, the </w:t>
      </w:r>
      <w:r w:rsidR="003F34BC">
        <w:rPr>
          <w:rFonts w:ascii="Cambria" w:hAnsi="Cambria"/>
        </w:rPr>
        <w:t xml:space="preserve">loss of </w:t>
      </w:r>
      <w:r>
        <w:rPr>
          <w:rFonts w:ascii="Cambria" w:hAnsi="Cambria"/>
        </w:rPr>
        <w:t>away from home</w:t>
      </w:r>
      <w:r w:rsidR="003F34BC">
        <w:rPr>
          <w:rFonts w:ascii="Cambria" w:hAnsi="Cambria"/>
        </w:rPr>
        <w:t xml:space="preserve"> eating options</w:t>
      </w:r>
      <w:r>
        <w:rPr>
          <w:rFonts w:ascii="Cambria" w:hAnsi="Cambria"/>
        </w:rPr>
        <w:t xml:space="preserve"> (food services in figure 3) as shutdowns and risk avoidance behavior took hold.  The second key point illustrated in figure 3 is that spending on goods has, after an initial negative shock, mostly exceeded pre-pandemic levels – by a large margin in some cases.  </w:t>
      </w:r>
      <w:r w:rsidR="001F6305">
        <w:rPr>
          <w:rFonts w:ascii="Cambria" w:hAnsi="Cambria"/>
        </w:rPr>
        <w:t xml:space="preserve">For example, spending on recreational goods / vehicles is currently about 30% higher than before the pandemic.  Spending on motor vehicles and parts reached over 40% higher than its pre-pandemic level in March and April before retreating over the past couple of months.  </w:t>
      </w:r>
      <w:r>
        <w:rPr>
          <w:rFonts w:ascii="Cambria" w:hAnsi="Cambria"/>
        </w:rPr>
        <w:t xml:space="preserve">On the other hand, </w:t>
      </w:r>
      <w:r w:rsidR="001F6305">
        <w:rPr>
          <w:rFonts w:ascii="Cambria" w:hAnsi="Cambria"/>
        </w:rPr>
        <w:t xml:space="preserve">spending on services has, for the most part, still failed to recover pre-pandemic levels. The one exception to this among spending categories in figure 3 is food services.  This May, food services spending climbed back above pre-pandemic levels </w:t>
      </w:r>
      <w:r w:rsidR="001F6305">
        <w:rPr>
          <w:rFonts w:ascii="Cambria" w:hAnsi="Cambria"/>
        </w:rPr>
        <w:lastRenderedPageBreak/>
        <w:t xml:space="preserve">for the first time.  Several of the Service spending categories remain more than 20% below pre-pandemic levels.  </w:t>
      </w:r>
    </w:p>
    <w:p w14:paraId="65B32A4B" w14:textId="57F872D4" w:rsidR="007B38CD" w:rsidRDefault="001F6305" w:rsidP="00A2074D">
      <w:pPr>
        <w:rPr>
          <w:rFonts w:ascii="Cambria" w:hAnsi="Cambria"/>
        </w:rPr>
      </w:pPr>
      <w:r>
        <w:rPr>
          <w:rFonts w:ascii="Cambria" w:hAnsi="Cambria"/>
        </w:rPr>
        <w:t xml:space="preserve">The Recreation Services category of spending is particularly interesting.  </w:t>
      </w:r>
      <w:r w:rsidR="007B38CD">
        <w:rPr>
          <w:rFonts w:ascii="Cambria" w:hAnsi="Cambria"/>
        </w:rPr>
        <w:t xml:space="preserve">Overall, spending in this category remains about 20% below the pre-pandemic level, but spending in individual sub-categories </w:t>
      </w:r>
      <w:r w:rsidR="003F34BC">
        <w:rPr>
          <w:rFonts w:ascii="Cambria" w:hAnsi="Cambria"/>
        </w:rPr>
        <w:t xml:space="preserve">(not shown) </w:t>
      </w:r>
      <w:r w:rsidR="007B38CD">
        <w:rPr>
          <w:rFonts w:ascii="Cambria" w:hAnsi="Cambria"/>
        </w:rPr>
        <w:t xml:space="preserve">varies significantly.  Some of the discrepancies make obvious sense.  For example, spending at movie theaters is still less than 20% of its pre-pandemic level.  Relatedly, for the clear movie theater substitute, video streaming and rental service, spending is up by over 30%.  Interestingly, spending on amusement parks, campgrounds, and related recreational services remains at about half of its pre-pandemic level.  Spending at casinos, on the other hand, is currently about 5% higher than before the pandemic.  Apparently, gamblers are less risk averse than roller coaster enthusiasts.  </w:t>
      </w:r>
    </w:p>
    <w:p w14:paraId="011E36A9" w14:textId="7F632DF1" w:rsidR="007B38CD" w:rsidRDefault="007B38CD" w:rsidP="00A2074D">
      <w:pPr>
        <w:rPr>
          <w:rFonts w:ascii="Cambria" w:hAnsi="Cambria"/>
        </w:rPr>
      </w:pPr>
      <w:r>
        <w:rPr>
          <w:noProof/>
        </w:rPr>
        <w:drawing>
          <wp:inline distT="0" distB="0" distL="0" distR="0" wp14:anchorId="1AE66BD1" wp14:editId="5C746598">
            <wp:extent cx="5943600" cy="4152265"/>
            <wp:effectExtent l="0" t="0" r="0" b="635"/>
            <wp:docPr id="5" name="Chart 5">
              <a:extLst xmlns:a="http://schemas.openxmlformats.org/drawingml/2006/main">
                <a:ext uri="{FF2B5EF4-FFF2-40B4-BE49-F238E27FC236}">
                  <a16:creationId xmlns:a16="http://schemas.microsoft.com/office/drawing/2014/main" id="{16A90162-2F90-4569-A5AF-87E1122538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E24C38" w14:textId="77777777" w:rsidR="007B38CD" w:rsidRPr="00B91CE5" w:rsidRDefault="007B38CD" w:rsidP="007B38CD">
      <w:pPr>
        <w:spacing w:after="0"/>
        <w:rPr>
          <w:rFonts w:ascii="Cambria" w:hAnsi="Cambria"/>
          <w:sz w:val="18"/>
          <w:szCs w:val="18"/>
        </w:rPr>
      </w:pPr>
      <w:r w:rsidRPr="00B91CE5">
        <w:rPr>
          <w:rFonts w:ascii="Cambria" w:hAnsi="Cambria"/>
          <w:sz w:val="18"/>
          <w:szCs w:val="18"/>
        </w:rPr>
        <w:t>Data Source: U.S. Bureau of Economic Analysis</w:t>
      </w:r>
    </w:p>
    <w:p w14:paraId="1C930A5D" w14:textId="715A22B4" w:rsidR="007B38CD" w:rsidRPr="00B91CE5" w:rsidRDefault="007B38CD" w:rsidP="007B38CD">
      <w:pPr>
        <w:rPr>
          <w:rFonts w:ascii="Cambria" w:hAnsi="Cambria"/>
          <w:sz w:val="18"/>
          <w:szCs w:val="18"/>
        </w:rPr>
      </w:pPr>
      <w:r w:rsidRPr="00B91CE5">
        <w:rPr>
          <w:rFonts w:ascii="Cambria" w:hAnsi="Cambria"/>
          <w:sz w:val="18"/>
          <w:szCs w:val="18"/>
        </w:rPr>
        <w:t xml:space="preserve">Notes: </w:t>
      </w:r>
      <w:r>
        <w:rPr>
          <w:rFonts w:ascii="Cambria" w:hAnsi="Cambria"/>
          <w:sz w:val="18"/>
          <w:szCs w:val="18"/>
        </w:rPr>
        <w:t xml:space="preserve">Expenditure data for </w:t>
      </w:r>
      <w:r w:rsidR="003F34BC">
        <w:rPr>
          <w:rFonts w:ascii="Cambria" w:hAnsi="Cambria"/>
          <w:sz w:val="18"/>
          <w:szCs w:val="18"/>
        </w:rPr>
        <w:t>m</w:t>
      </w:r>
      <w:r w:rsidRPr="00B91CE5">
        <w:rPr>
          <w:rFonts w:ascii="Cambria" w:hAnsi="Cambria"/>
          <w:sz w:val="18"/>
          <w:szCs w:val="18"/>
        </w:rPr>
        <w:t>onths are seasonally adjusted at annual rates.</w:t>
      </w:r>
    </w:p>
    <w:p w14:paraId="5678F1D5" w14:textId="16F958FD" w:rsidR="007B38CD" w:rsidRDefault="007B38CD" w:rsidP="007B38CD">
      <w:pPr>
        <w:rPr>
          <w:rFonts w:ascii="Cambria" w:hAnsi="Cambria"/>
        </w:rPr>
      </w:pPr>
      <w:r w:rsidRPr="00B91CE5">
        <w:rPr>
          <w:rFonts w:ascii="Cambria" w:hAnsi="Cambria"/>
          <w:b/>
        </w:rPr>
        <w:t xml:space="preserve">Figure </w:t>
      </w:r>
      <w:r>
        <w:rPr>
          <w:rFonts w:ascii="Cambria" w:hAnsi="Cambria"/>
          <w:b/>
        </w:rPr>
        <w:t>3</w:t>
      </w:r>
      <w:r w:rsidRPr="00B91CE5">
        <w:rPr>
          <w:rFonts w:ascii="Cambria" w:hAnsi="Cambria"/>
          <w:b/>
        </w:rPr>
        <w:t>.</w:t>
      </w:r>
      <w:r>
        <w:rPr>
          <w:rFonts w:ascii="Cambria" w:hAnsi="Cambria"/>
        </w:rPr>
        <w:t xml:space="preserve">  Real Personal Consumption Expenditures by Category as a Percent of January 2020</w:t>
      </w:r>
    </w:p>
    <w:p w14:paraId="0F8D78F0" w14:textId="1E331B60" w:rsidR="001D0586" w:rsidRDefault="007B38CD" w:rsidP="00A2074D">
      <w:pPr>
        <w:rPr>
          <w:rFonts w:ascii="Cambria" w:hAnsi="Cambria"/>
        </w:rPr>
      </w:pPr>
      <w:r>
        <w:rPr>
          <w:rFonts w:ascii="Cambria" w:hAnsi="Cambria"/>
        </w:rPr>
        <w:t xml:space="preserve">  </w:t>
      </w:r>
    </w:p>
    <w:p w14:paraId="2E484419" w14:textId="214E7AE7" w:rsidR="00B11F82" w:rsidRPr="001B278F" w:rsidRDefault="00B11F82" w:rsidP="00A2074D">
      <w:pPr>
        <w:rPr>
          <w:rFonts w:ascii="Cambria" w:hAnsi="Cambria"/>
        </w:rPr>
      </w:pPr>
      <w:r w:rsidRPr="0085136F">
        <w:rPr>
          <w:rFonts w:ascii="Cambria" w:hAnsi="Cambria"/>
          <w:color w:val="808080" w:themeColor="background1" w:themeShade="80"/>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sectPr w:rsidR="00B11F82" w:rsidRPr="001B27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4F206" w14:textId="77777777" w:rsidR="00B2580D" w:rsidRDefault="00B2580D" w:rsidP="00D74E92">
      <w:pPr>
        <w:spacing w:after="0" w:line="240" w:lineRule="auto"/>
      </w:pPr>
      <w:r>
        <w:separator/>
      </w:r>
    </w:p>
  </w:endnote>
  <w:endnote w:type="continuationSeparator" w:id="0">
    <w:p w14:paraId="3FC4F117" w14:textId="77777777" w:rsidR="00B2580D" w:rsidRDefault="00B2580D" w:rsidP="00D74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703F" w14:textId="77777777" w:rsidR="00B2580D" w:rsidRDefault="00B2580D" w:rsidP="00D74E92">
      <w:pPr>
        <w:spacing w:after="0" w:line="240" w:lineRule="auto"/>
      </w:pPr>
      <w:r>
        <w:separator/>
      </w:r>
    </w:p>
  </w:footnote>
  <w:footnote w:type="continuationSeparator" w:id="0">
    <w:p w14:paraId="1CFEECF2" w14:textId="77777777" w:rsidR="00B2580D" w:rsidRDefault="00B2580D" w:rsidP="00D74E92">
      <w:pPr>
        <w:spacing w:after="0" w:line="240" w:lineRule="auto"/>
      </w:pPr>
      <w:r>
        <w:continuationSeparator/>
      </w:r>
    </w:p>
  </w:footnote>
  <w:footnote w:id="1">
    <w:p w14:paraId="6AEE139C" w14:textId="040B0560" w:rsidR="00D74E92" w:rsidRDefault="00D74E92">
      <w:pPr>
        <w:pStyle w:val="FootnoteText"/>
      </w:pPr>
      <w:r>
        <w:rPr>
          <w:rStyle w:val="FootnoteReference"/>
        </w:rPr>
        <w:footnoteRef/>
      </w:r>
      <w:r>
        <w:t xml:space="preserve"> BEA monthly data is already seasonally adjusted to account for seasonal patterns in spending.  </w:t>
      </w:r>
      <w:proofErr w:type="gramStart"/>
      <w:r>
        <w:t>Thus</w:t>
      </w:r>
      <w:proofErr w:type="gramEnd"/>
      <w:r>
        <w:t xml:space="preserve"> comparisons of other months with January will not be distorted by seasonal factors.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762C9"/>
    <w:multiLevelType w:val="hybridMultilevel"/>
    <w:tmpl w:val="61300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02890"/>
    <w:multiLevelType w:val="hybridMultilevel"/>
    <w:tmpl w:val="250A4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A12E1"/>
    <w:multiLevelType w:val="hybridMultilevel"/>
    <w:tmpl w:val="36F00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19"/>
    <w:rsid w:val="00016281"/>
    <w:rsid w:val="0008751F"/>
    <w:rsid w:val="000938D7"/>
    <w:rsid w:val="000A73DD"/>
    <w:rsid w:val="000C0A91"/>
    <w:rsid w:val="000C47FD"/>
    <w:rsid w:val="000F03B3"/>
    <w:rsid w:val="000F26EF"/>
    <w:rsid w:val="000F7E8E"/>
    <w:rsid w:val="0010790D"/>
    <w:rsid w:val="00111B73"/>
    <w:rsid w:val="00132AF0"/>
    <w:rsid w:val="0016274A"/>
    <w:rsid w:val="00165B26"/>
    <w:rsid w:val="001762D9"/>
    <w:rsid w:val="00181DF4"/>
    <w:rsid w:val="00187436"/>
    <w:rsid w:val="00194934"/>
    <w:rsid w:val="001B0892"/>
    <w:rsid w:val="001B278F"/>
    <w:rsid w:val="001D0586"/>
    <w:rsid w:val="001D71B7"/>
    <w:rsid w:val="001D7BE1"/>
    <w:rsid w:val="001E1575"/>
    <w:rsid w:val="001F6305"/>
    <w:rsid w:val="00240008"/>
    <w:rsid w:val="00244041"/>
    <w:rsid w:val="00253CD0"/>
    <w:rsid w:val="002711FA"/>
    <w:rsid w:val="00275746"/>
    <w:rsid w:val="0027667F"/>
    <w:rsid w:val="00280B58"/>
    <w:rsid w:val="0028267D"/>
    <w:rsid w:val="0029180E"/>
    <w:rsid w:val="00292996"/>
    <w:rsid w:val="00293A06"/>
    <w:rsid w:val="002A43F1"/>
    <w:rsid w:val="002A6937"/>
    <w:rsid w:val="002B70D0"/>
    <w:rsid w:val="002B7FEC"/>
    <w:rsid w:val="002C36A3"/>
    <w:rsid w:val="002D682D"/>
    <w:rsid w:val="002F3C19"/>
    <w:rsid w:val="002F57A8"/>
    <w:rsid w:val="0030524B"/>
    <w:rsid w:val="003060D8"/>
    <w:rsid w:val="00307E8B"/>
    <w:rsid w:val="00322E79"/>
    <w:rsid w:val="00323F35"/>
    <w:rsid w:val="00333AF4"/>
    <w:rsid w:val="00333BAE"/>
    <w:rsid w:val="00362BA5"/>
    <w:rsid w:val="003A0A09"/>
    <w:rsid w:val="003C2808"/>
    <w:rsid w:val="003C7676"/>
    <w:rsid w:val="003F34BC"/>
    <w:rsid w:val="00401807"/>
    <w:rsid w:val="00431C51"/>
    <w:rsid w:val="004413A3"/>
    <w:rsid w:val="00456DC6"/>
    <w:rsid w:val="00476712"/>
    <w:rsid w:val="00480448"/>
    <w:rsid w:val="00480567"/>
    <w:rsid w:val="00481294"/>
    <w:rsid w:val="00486133"/>
    <w:rsid w:val="004A3E20"/>
    <w:rsid w:val="004B57FA"/>
    <w:rsid w:val="004B5A32"/>
    <w:rsid w:val="004C0210"/>
    <w:rsid w:val="004C3757"/>
    <w:rsid w:val="004C59B9"/>
    <w:rsid w:val="004C6C8D"/>
    <w:rsid w:val="004C721C"/>
    <w:rsid w:val="004E3521"/>
    <w:rsid w:val="004E5BA7"/>
    <w:rsid w:val="004F2F65"/>
    <w:rsid w:val="004F6C45"/>
    <w:rsid w:val="0051289D"/>
    <w:rsid w:val="00516C3E"/>
    <w:rsid w:val="0051736B"/>
    <w:rsid w:val="005278CC"/>
    <w:rsid w:val="00536775"/>
    <w:rsid w:val="0054692A"/>
    <w:rsid w:val="005871CD"/>
    <w:rsid w:val="005A3638"/>
    <w:rsid w:val="005B0E04"/>
    <w:rsid w:val="005D17DA"/>
    <w:rsid w:val="005D38AC"/>
    <w:rsid w:val="00612661"/>
    <w:rsid w:val="00613267"/>
    <w:rsid w:val="00671A66"/>
    <w:rsid w:val="00673DA9"/>
    <w:rsid w:val="00697537"/>
    <w:rsid w:val="006B4454"/>
    <w:rsid w:val="006D7F3A"/>
    <w:rsid w:val="00733D1C"/>
    <w:rsid w:val="0074463B"/>
    <w:rsid w:val="00777F8D"/>
    <w:rsid w:val="00791760"/>
    <w:rsid w:val="007956EE"/>
    <w:rsid w:val="007B38CD"/>
    <w:rsid w:val="007C7A27"/>
    <w:rsid w:val="007D1212"/>
    <w:rsid w:val="007D1E45"/>
    <w:rsid w:val="007D61DF"/>
    <w:rsid w:val="007F5A57"/>
    <w:rsid w:val="00802549"/>
    <w:rsid w:val="00820D8E"/>
    <w:rsid w:val="008330E1"/>
    <w:rsid w:val="008335C6"/>
    <w:rsid w:val="00840352"/>
    <w:rsid w:val="00865D82"/>
    <w:rsid w:val="008A0499"/>
    <w:rsid w:val="008A19BD"/>
    <w:rsid w:val="008A5679"/>
    <w:rsid w:val="008A6467"/>
    <w:rsid w:val="008B30C4"/>
    <w:rsid w:val="008F1479"/>
    <w:rsid w:val="009006CE"/>
    <w:rsid w:val="009539D3"/>
    <w:rsid w:val="00957B23"/>
    <w:rsid w:val="009A1BA5"/>
    <w:rsid w:val="009D0CB6"/>
    <w:rsid w:val="009F02F5"/>
    <w:rsid w:val="00A127C9"/>
    <w:rsid w:val="00A17B9A"/>
    <w:rsid w:val="00A2074D"/>
    <w:rsid w:val="00A22396"/>
    <w:rsid w:val="00A31710"/>
    <w:rsid w:val="00A5247D"/>
    <w:rsid w:val="00A73392"/>
    <w:rsid w:val="00AA597D"/>
    <w:rsid w:val="00AD0836"/>
    <w:rsid w:val="00AD3E25"/>
    <w:rsid w:val="00AD4FA6"/>
    <w:rsid w:val="00B11F82"/>
    <w:rsid w:val="00B153C2"/>
    <w:rsid w:val="00B2580D"/>
    <w:rsid w:val="00B33838"/>
    <w:rsid w:val="00B44DE0"/>
    <w:rsid w:val="00B54831"/>
    <w:rsid w:val="00B65108"/>
    <w:rsid w:val="00B710BB"/>
    <w:rsid w:val="00B91CE5"/>
    <w:rsid w:val="00BC6295"/>
    <w:rsid w:val="00BE2609"/>
    <w:rsid w:val="00C07A0A"/>
    <w:rsid w:val="00C64FD6"/>
    <w:rsid w:val="00C71B1A"/>
    <w:rsid w:val="00C8070B"/>
    <w:rsid w:val="00C82E23"/>
    <w:rsid w:val="00C83593"/>
    <w:rsid w:val="00CF65DE"/>
    <w:rsid w:val="00D060FE"/>
    <w:rsid w:val="00D20DCE"/>
    <w:rsid w:val="00D272E6"/>
    <w:rsid w:val="00D50A55"/>
    <w:rsid w:val="00D74E92"/>
    <w:rsid w:val="00D95B3D"/>
    <w:rsid w:val="00DE3101"/>
    <w:rsid w:val="00DE35EF"/>
    <w:rsid w:val="00DE4406"/>
    <w:rsid w:val="00DF0107"/>
    <w:rsid w:val="00E05DAC"/>
    <w:rsid w:val="00E3775A"/>
    <w:rsid w:val="00E450BE"/>
    <w:rsid w:val="00E63E73"/>
    <w:rsid w:val="00E66924"/>
    <w:rsid w:val="00E8763F"/>
    <w:rsid w:val="00EC6674"/>
    <w:rsid w:val="00EE66DD"/>
    <w:rsid w:val="00F101D4"/>
    <w:rsid w:val="00F21834"/>
    <w:rsid w:val="00F37234"/>
    <w:rsid w:val="00F40345"/>
    <w:rsid w:val="00F60FBB"/>
    <w:rsid w:val="00F66CE1"/>
    <w:rsid w:val="00F75582"/>
    <w:rsid w:val="00FB32F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710C"/>
  <w15:chartTrackingRefBased/>
  <w15:docId w15:val="{291F7F8C-2ED3-4956-999F-010B7FAF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499"/>
    <w:rPr>
      <w:color w:val="0563C1" w:themeColor="hyperlink"/>
      <w:u w:val="single"/>
    </w:rPr>
  </w:style>
  <w:style w:type="character" w:styleId="UnresolvedMention">
    <w:name w:val="Unresolved Mention"/>
    <w:basedOn w:val="DefaultParagraphFont"/>
    <w:uiPriority w:val="99"/>
    <w:semiHidden/>
    <w:unhideWhenUsed/>
    <w:rsid w:val="005A3638"/>
    <w:rPr>
      <w:color w:val="605E5C"/>
      <w:shd w:val="clear" w:color="auto" w:fill="E1DFDD"/>
    </w:rPr>
  </w:style>
  <w:style w:type="character" w:styleId="FollowedHyperlink">
    <w:name w:val="FollowedHyperlink"/>
    <w:basedOn w:val="DefaultParagraphFont"/>
    <w:uiPriority w:val="99"/>
    <w:semiHidden/>
    <w:unhideWhenUsed/>
    <w:rsid w:val="00481294"/>
    <w:rPr>
      <w:color w:val="954F72" w:themeColor="followedHyperlink"/>
      <w:u w:val="single"/>
    </w:rPr>
  </w:style>
  <w:style w:type="paragraph" w:styleId="ListParagraph">
    <w:name w:val="List Paragraph"/>
    <w:basedOn w:val="Normal"/>
    <w:uiPriority w:val="34"/>
    <w:qFormat/>
    <w:rsid w:val="00F66CE1"/>
    <w:pPr>
      <w:ind w:left="720"/>
      <w:contextualSpacing/>
    </w:pPr>
  </w:style>
  <w:style w:type="character" w:styleId="CommentReference">
    <w:name w:val="annotation reference"/>
    <w:basedOn w:val="DefaultParagraphFont"/>
    <w:uiPriority w:val="99"/>
    <w:semiHidden/>
    <w:unhideWhenUsed/>
    <w:rsid w:val="001762D9"/>
    <w:rPr>
      <w:sz w:val="16"/>
      <w:szCs w:val="16"/>
    </w:rPr>
  </w:style>
  <w:style w:type="paragraph" w:styleId="CommentText">
    <w:name w:val="annotation text"/>
    <w:basedOn w:val="Normal"/>
    <w:link w:val="CommentTextChar"/>
    <w:uiPriority w:val="99"/>
    <w:semiHidden/>
    <w:unhideWhenUsed/>
    <w:rsid w:val="001762D9"/>
    <w:pPr>
      <w:spacing w:line="240" w:lineRule="auto"/>
    </w:pPr>
    <w:rPr>
      <w:sz w:val="20"/>
      <w:szCs w:val="20"/>
    </w:rPr>
  </w:style>
  <w:style w:type="character" w:customStyle="1" w:styleId="CommentTextChar">
    <w:name w:val="Comment Text Char"/>
    <w:basedOn w:val="DefaultParagraphFont"/>
    <w:link w:val="CommentText"/>
    <w:uiPriority w:val="99"/>
    <w:semiHidden/>
    <w:rsid w:val="001762D9"/>
    <w:rPr>
      <w:sz w:val="20"/>
      <w:szCs w:val="20"/>
    </w:rPr>
  </w:style>
  <w:style w:type="paragraph" w:styleId="CommentSubject">
    <w:name w:val="annotation subject"/>
    <w:basedOn w:val="CommentText"/>
    <w:next w:val="CommentText"/>
    <w:link w:val="CommentSubjectChar"/>
    <w:uiPriority w:val="99"/>
    <w:semiHidden/>
    <w:unhideWhenUsed/>
    <w:rsid w:val="001762D9"/>
    <w:rPr>
      <w:b/>
      <w:bCs/>
    </w:rPr>
  </w:style>
  <w:style w:type="character" w:customStyle="1" w:styleId="CommentSubjectChar">
    <w:name w:val="Comment Subject Char"/>
    <w:basedOn w:val="CommentTextChar"/>
    <w:link w:val="CommentSubject"/>
    <w:uiPriority w:val="99"/>
    <w:semiHidden/>
    <w:rsid w:val="001762D9"/>
    <w:rPr>
      <w:b/>
      <w:bCs/>
      <w:sz w:val="20"/>
      <w:szCs w:val="20"/>
    </w:rPr>
  </w:style>
  <w:style w:type="paragraph" w:styleId="BalloonText">
    <w:name w:val="Balloon Text"/>
    <w:basedOn w:val="Normal"/>
    <w:link w:val="BalloonTextChar"/>
    <w:uiPriority w:val="99"/>
    <w:semiHidden/>
    <w:unhideWhenUsed/>
    <w:rsid w:val="00176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2D9"/>
    <w:rPr>
      <w:rFonts w:ascii="Segoe UI" w:hAnsi="Segoe UI" w:cs="Segoe UI"/>
      <w:sz w:val="18"/>
      <w:szCs w:val="18"/>
    </w:rPr>
  </w:style>
  <w:style w:type="paragraph" w:customStyle="1" w:styleId="xmsonormal">
    <w:name w:val="x_msonormal"/>
    <w:basedOn w:val="Normal"/>
    <w:rsid w:val="00820D8E"/>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D74E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E92"/>
    <w:rPr>
      <w:sz w:val="20"/>
      <w:szCs w:val="20"/>
    </w:rPr>
  </w:style>
  <w:style w:type="character" w:styleId="FootnoteReference">
    <w:name w:val="footnote reference"/>
    <w:basedOn w:val="DefaultParagraphFont"/>
    <w:uiPriority w:val="99"/>
    <w:semiHidden/>
    <w:unhideWhenUsed/>
    <w:rsid w:val="00D74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da042\AppData\Local\Temp\download-2.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da042\AppData\Local\Temp\download-1.xls"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multiLvlStrRef>
              <c:f>Sheet0!$C$6:$AF$7</c:f>
              <c:multiLvlStrCache>
                <c:ptCount val="30"/>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pt idx="24">
                    <c:v>JAN</c:v>
                  </c:pt>
                  <c:pt idx="25">
                    <c:v>FEB</c:v>
                  </c:pt>
                  <c:pt idx="26">
                    <c:v>MAR</c:v>
                  </c:pt>
                  <c:pt idx="27">
                    <c:v>APR</c:v>
                  </c:pt>
                  <c:pt idx="28">
                    <c:v>MAY</c:v>
                  </c:pt>
                  <c:pt idx="29">
                    <c:v>JUN</c:v>
                  </c:pt>
                </c:lvl>
                <c:lvl>
                  <c:pt idx="0">
                    <c:v>2019</c:v>
                  </c:pt>
                  <c:pt idx="12">
                    <c:v>2020</c:v>
                  </c:pt>
                  <c:pt idx="24">
                    <c:v>2021</c:v>
                  </c:pt>
                </c:lvl>
              </c:multiLvlStrCache>
            </c:multiLvlStrRef>
          </c:cat>
          <c:val>
            <c:numRef>
              <c:f>Sheet0!$C$8:$AF$8</c:f>
              <c:numCache>
                <c:formatCode>General</c:formatCode>
                <c:ptCount val="30"/>
                <c:pt idx="0">
                  <c:v>18173.2</c:v>
                </c:pt>
                <c:pt idx="1">
                  <c:v>18240.7</c:v>
                </c:pt>
                <c:pt idx="2">
                  <c:v>18302.7</c:v>
                </c:pt>
                <c:pt idx="3">
                  <c:v>18327.400000000001</c:v>
                </c:pt>
                <c:pt idx="4">
                  <c:v>18340.599999999999</c:v>
                </c:pt>
                <c:pt idx="5">
                  <c:v>18368.2</c:v>
                </c:pt>
                <c:pt idx="6">
                  <c:v>18392.3</c:v>
                </c:pt>
                <c:pt idx="7">
                  <c:v>18479.900000000001</c:v>
                </c:pt>
                <c:pt idx="8">
                  <c:v>18522.099999999999</c:v>
                </c:pt>
                <c:pt idx="9">
                  <c:v>18587.400000000001</c:v>
                </c:pt>
                <c:pt idx="10">
                  <c:v>18683</c:v>
                </c:pt>
                <c:pt idx="11">
                  <c:v>18675.099999999999</c:v>
                </c:pt>
                <c:pt idx="12">
                  <c:v>18873.900000000001</c:v>
                </c:pt>
                <c:pt idx="13">
                  <c:v>19006.400000000001</c:v>
                </c:pt>
                <c:pt idx="14">
                  <c:v>18646.3</c:v>
                </c:pt>
                <c:pt idx="15">
                  <c:v>20971.8</c:v>
                </c:pt>
                <c:pt idx="16">
                  <c:v>20125.8</c:v>
                </c:pt>
                <c:pt idx="17">
                  <c:v>19948.5</c:v>
                </c:pt>
                <c:pt idx="18">
                  <c:v>20123.099999999999</c:v>
                </c:pt>
                <c:pt idx="19">
                  <c:v>19533.900000000001</c:v>
                </c:pt>
                <c:pt idx="20">
                  <c:v>19675.3</c:v>
                </c:pt>
                <c:pt idx="21">
                  <c:v>19628.8</c:v>
                </c:pt>
                <c:pt idx="22">
                  <c:v>19435</c:v>
                </c:pt>
                <c:pt idx="23">
                  <c:v>19562.2</c:v>
                </c:pt>
                <c:pt idx="24">
                  <c:v>21504.5</c:v>
                </c:pt>
                <c:pt idx="25">
                  <c:v>19955.099999999999</c:v>
                </c:pt>
                <c:pt idx="26">
                  <c:v>24142.400000000001</c:v>
                </c:pt>
                <c:pt idx="27">
                  <c:v>20853.2</c:v>
                </c:pt>
                <c:pt idx="28">
                  <c:v>20388.2</c:v>
                </c:pt>
                <c:pt idx="29">
                  <c:v>20414.3</c:v>
                </c:pt>
              </c:numCache>
            </c:numRef>
          </c:val>
          <c:extLst>
            <c:ext xmlns:c16="http://schemas.microsoft.com/office/drawing/2014/chart" uri="{C3380CC4-5D6E-409C-BE32-E72D297353CC}">
              <c16:uniqueId val="{00000000-92CA-4FB0-9124-9086E5DCB18B}"/>
            </c:ext>
          </c:extLst>
        </c:ser>
        <c:dLbls>
          <c:showLegendKey val="0"/>
          <c:showVal val="0"/>
          <c:showCatName val="0"/>
          <c:showSerName val="0"/>
          <c:showPercent val="0"/>
          <c:showBubbleSize val="0"/>
        </c:dLbls>
        <c:gapWidth val="75"/>
        <c:axId val="403193039"/>
        <c:axId val="20569119"/>
      </c:barChart>
      <c:catAx>
        <c:axId val="4031930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69119"/>
        <c:crosses val="autoZero"/>
        <c:auto val="1"/>
        <c:lblAlgn val="ctr"/>
        <c:lblOffset val="100"/>
        <c:noMultiLvlLbl val="0"/>
      </c:catAx>
      <c:valAx>
        <c:axId val="20569119"/>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Billions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19303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Sheet0!$B$12</c:f>
              <c:strCache>
                <c:ptCount val="1"/>
                <c:pt idx="0">
                  <c:v>Services</c:v>
                </c:pt>
              </c:strCache>
            </c:strRef>
          </c:tx>
          <c:spPr>
            <a:solidFill>
              <a:schemeClr val="accent1"/>
            </a:solidFill>
            <a:ln>
              <a:noFill/>
            </a:ln>
            <a:effectLst/>
          </c:spPr>
          <c:invertIfNegative val="0"/>
          <c:cat>
            <c:multiLvlStrRef>
              <c:f>Sheet0!$C$6:$AF$7</c:f>
              <c:multiLvlStrCache>
                <c:ptCount val="30"/>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pt idx="24">
                    <c:v>JAN</c:v>
                  </c:pt>
                  <c:pt idx="25">
                    <c:v>FEB</c:v>
                  </c:pt>
                  <c:pt idx="26">
                    <c:v>MAR</c:v>
                  </c:pt>
                  <c:pt idx="27">
                    <c:v>APR</c:v>
                  </c:pt>
                  <c:pt idx="28">
                    <c:v>MAY</c:v>
                  </c:pt>
                  <c:pt idx="29">
                    <c:v>JUN</c:v>
                  </c:pt>
                </c:lvl>
                <c:lvl>
                  <c:pt idx="0">
                    <c:v>2019</c:v>
                  </c:pt>
                  <c:pt idx="12">
                    <c:v>2020</c:v>
                  </c:pt>
                  <c:pt idx="24">
                    <c:v>2021</c:v>
                  </c:pt>
                </c:lvl>
              </c:multiLvlStrCache>
            </c:multiLvlStrRef>
          </c:cat>
          <c:val>
            <c:numRef>
              <c:f>Sheet0!$C$12:$AF$12</c:f>
              <c:numCache>
                <c:formatCode>General</c:formatCode>
                <c:ptCount val="30"/>
                <c:pt idx="0">
                  <c:v>9740</c:v>
                </c:pt>
                <c:pt idx="1">
                  <c:v>9761.2000000000007</c:v>
                </c:pt>
                <c:pt idx="2">
                  <c:v>9817.1</c:v>
                </c:pt>
                <c:pt idx="3">
                  <c:v>9861.7999999999993</c:v>
                </c:pt>
                <c:pt idx="4">
                  <c:v>9891.9</c:v>
                </c:pt>
                <c:pt idx="5">
                  <c:v>9935.2999999999993</c:v>
                </c:pt>
                <c:pt idx="6">
                  <c:v>9981.2999999999993</c:v>
                </c:pt>
                <c:pt idx="7">
                  <c:v>10017.5</c:v>
                </c:pt>
                <c:pt idx="8">
                  <c:v>10051.5</c:v>
                </c:pt>
                <c:pt idx="9">
                  <c:v>10078.6</c:v>
                </c:pt>
                <c:pt idx="10">
                  <c:v>10119.700000000001</c:v>
                </c:pt>
                <c:pt idx="11">
                  <c:v>10141.200000000001</c:v>
                </c:pt>
                <c:pt idx="12">
                  <c:v>10204.5</c:v>
                </c:pt>
                <c:pt idx="13">
                  <c:v>10230.6</c:v>
                </c:pt>
                <c:pt idx="14">
                  <c:v>9289.4</c:v>
                </c:pt>
                <c:pt idx="15">
                  <c:v>8134.6</c:v>
                </c:pt>
                <c:pt idx="16">
                  <c:v>8625.4</c:v>
                </c:pt>
                <c:pt idx="17">
                  <c:v>9159.5</c:v>
                </c:pt>
                <c:pt idx="18">
                  <c:v>9302.6</c:v>
                </c:pt>
                <c:pt idx="19">
                  <c:v>9427</c:v>
                </c:pt>
                <c:pt idx="20">
                  <c:v>9550.4</c:v>
                </c:pt>
                <c:pt idx="21">
                  <c:v>9608.9</c:v>
                </c:pt>
                <c:pt idx="22">
                  <c:v>9588.1</c:v>
                </c:pt>
                <c:pt idx="23">
                  <c:v>9604.2000000000007</c:v>
                </c:pt>
                <c:pt idx="24">
                  <c:v>9692.5</c:v>
                </c:pt>
                <c:pt idx="25">
                  <c:v>9684.2000000000007</c:v>
                </c:pt>
                <c:pt idx="26">
                  <c:v>9904.6</c:v>
                </c:pt>
                <c:pt idx="27">
                  <c:v>10050.6</c:v>
                </c:pt>
                <c:pt idx="28">
                  <c:v>10152.5</c:v>
                </c:pt>
                <c:pt idx="29">
                  <c:v>10278.6</c:v>
                </c:pt>
              </c:numCache>
            </c:numRef>
          </c:val>
          <c:extLst>
            <c:ext xmlns:c16="http://schemas.microsoft.com/office/drawing/2014/chart" uri="{C3380CC4-5D6E-409C-BE32-E72D297353CC}">
              <c16:uniqueId val="{00000000-7391-4850-8435-F300776B7269}"/>
            </c:ext>
          </c:extLst>
        </c:ser>
        <c:ser>
          <c:idx val="1"/>
          <c:order val="1"/>
          <c:tx>
            <c:strRef>
              <c:f>Sheet0!$B$10</c:f>
              <c:strCache>
                <c:ptCount val="1"/>
                <c:pt idx="0">
                  <c:v>Durable goods</c:v>
                </c:pt>
              </c:strCache>
            </c:strRef>
          </c:tx>
          <c:spPr>
            <a:solidFill>
              <a:schemeClr val="accent2"/>
            </a:solidFill>
            <a:ln>
              <a:noFill/>
            </a:ln>
            <a:effectLst/>
          </c:spPr>
          <c:invertIfNegative val="0"/>
          <c:val>
            <c:numRef>
              <c:f>Sheet0!$C$10:$AF$10</c:f>
              <c:numCache>
                <c:formatCode>General</c:formatCode>
                <c:ptCount val="30"/>
                <c:pt idx="0">
                  <c:v>1463.4</c:v>
                </c:pt>
                <c:pt idx="1">
                  <c:v>1462.2</c:v>
                </c:pt>
                <c:pt idx="2">
                  <c:v>1494.3</c:v>
                </c:pt>
                <c:pt idx="3">
                  <c:v>1496.9</c:v>
                </c:pt>
                <c:pt idx="4">
                  <c:v>1510.3</c:v>
                </c:pt>
                <c:pt idx="5">
                  <c:v>1520.6</c:v>
                </c:pt>
                <c:pt idx="6">
                  <c:v>1523.4</c:v>
                </c:pt>
                <c:pt idx="7">
                  <c:v>1528.4</c:v>
                </c:pt>
                <c:pt idx="8">
                  <c:v>1542.5</c:v>
                </c:pt>
                <c:pt idx="9">
                  <c:v>1529.9</c:v>
                </c:pt>
                <c:pt idx="10">
                  <c:v>1547.1</c:v>
                </c:pt>
                <c:pt idx="11">
                  <c:v>1540.6</c:v>
                </c:pt>
                <c:pt idx="12">
                  <c:v>1550.8</c:v>
                </c:pt>
                <c:pt idx="13">
                  <c:v>1550</c:v>
                </c:pt>
                <c:pt idx="14">
                  <c:v>1353.9</c:v>
                </c:pt>
                <c:pt idx="15">
                  <c:v>1195.4000000000001</c:v>
                </c:pt>
                <c:pt idx="16">
                  <c:v>1532.5</c:v>
                </c:pt>
                <c:pt idx="17">
                  <c:v>1676.9</c:v>
                </c:pt>
                <c:pt idx="18">
                  <c:v>1730.9</c:v>
                </c:pt>
                <c:pt idx="19">
                  <c:v>1754.4</c:v>
                </c:pt>
                <c:pt idx="20">
                  <c:v>1774.6</c:v>
                </c:pt>
                <c:pt idx="21">
                  <c:v>1794</c:v>
                </c:pt>
                <c:pt idx="22">
                  <c:v>1763.7</c:v>
                </c:pt>
                <c:pt idx="23">
                  <c:v>1719.9</c:v>
                </c:pt>
                <c:pt idx="24">
                  <c:v>1912.6</c:v>
                </c:pt>
                <c:pt idx="25">
                  <c:v>1836.9</c:v>
                </c:pt>
                <c:pt idx="26">
                  <c:v>2124</c:v>
                </c:pt>
                <c:pt idx="27">
                  <c:v>2153.9</c:v>
                </c:pt>
                <c:pt idx="28">
                  <c:v>2063.9</c:v>
                </c:pt>
                <c:pt idx="29">
                  <c:v>2033.7</c:v>
                </c:pt>
              </c:numCache>
            </c:numRef>
          </c:val>
          <c:extLst>
            <c:ext xmlns:c16="http://schemas.microsoft.com/office/drawing/2014/chart" uri="{C3380CC4-5D6E-409C-BE32-E72D297353CC}">
              <c16:uniqueId val="{00000001-7391-4850-8435-F300776B7269}"/>
            </c:ext>
          </c:extLst>
        </c:ser>
        <c:ser>
          <c:idx val="2"/>
          <c:order val="2"/>
          <c:tx>
            <c:strRef>
              <c:f>Sheet0!$B$11</c:f>
              <c:strCache>
                <c:ptCount val="1"/>
                <c:pt idx="0">
                  <c:v>Nondurable goods</c:v>
                </c:pt>
              </c:strCache>
            </c:strRef>
          </c:tx>
          <c:spPr>
            <a:solidFill>
              <a:schemeClr val="accent3"/>
            </a:solidFill>
            <a:ln>
              <a:noFill/>
            </a:ln>
            <a:effectLst/>
          </c:spPr>
          <c:invertIfNegative val="0"/>
          <c:val>
            <c:numRef>
              <c:f>Sheet0!$C$11:$AF$11</c:f>
              <c:numCache>
                <c:formatCode>General</c:formatCode>
                <c:ptCount val="30"/>
                <c:pt idx="0">
                  <c:v>2901</c:v>
                </c:pt>
                <c:pt idx="1">
                  <c:v>2894.4</c:v>
                </c:pt>
                <c:pt idx="2">
                  <c:v>2933.1</c:v>
                </c:pt>
                <c:pt idx="3">
                  <c:v>2970.7</c:v>
                </c:pt>
                <c:pt idx="4">
                  <c:v>2970</c:v>
                </c:pt>
                <c:pt idx="5">
                  <c:v>2969.8</c:v>
                </c:pt>
                <c:pt idx="6">
                  <c:v>2982.7</c:v>
                </c:pt>
                <c:pt idx="7">
                  <c:v>2990.4</c:v>
                </c:pt>
                <c:pt idx="8">
                  <c:v>2970.7</c:v>
                </c:pt>
                <c:pt idx="9">
                  <c:v>2999.4</c:v>
                </c:pt>
                <c:pt idx="10">
                  <c:v>3000.8</c:v>
                </c:pt>
                <c:pt idx="11">
                  <c:v>3004.6</c:v>
                </c:pt>
                <c:pt idx="12">
                  <c:v>3014.6</c:v>
                </c:pt>
                <c:pt idx="13">
                  <c:v>3004.6</c:v>
                </c:pt>
                <c:pt idx="14">
                  <c:v>3118.9</c:v>
                </c:pt>
                <c:pt idx="15">
                  <c:v>2691.9</c:v>
                </c:pt>
                <c:pt idx="16">
                  <c:v>2900.1</c:v>
                </c:pt>
                <c:pt idx="17">
                  <c:v>3053</c:v>
                </c:pt>
                <c:pt idx="18">
                  <c:v>3095.8</c:v>
                </c:pt>
                <c:pt idx="19">
                  <c:v>3089.2</c:v>
                </c:pt>
                <c:pt idx="20">
                  <c:v>3156.7</c:v>
                </c:pt>
                <c:pt idx="21">
                  <c:v>3143.2</c:v>
                </c:pt>
                <c:pt idx="22">
                  <c:v>3115.6</c:v>
                </c:pt>
                <c:pt idx="23">
                  <c:v>3065.5</c:v>
                </c:pt>
                <c:pt idx="24">
                  <c:v>3252.7</c:v>
                </c:pt>
                <c:pt idx="25">
                  <c:v>3178.5</c:v>
                </c:pt>
                <c:pt idx="26">
                  <c:v>3430.3</c:v>
                </c:pt>
                <c:pt idx="27">
                  <c:v>3425.5</c:v>
                </c:pt>
                <c:pt idx="28">
                  <c:v>3399.8</c:v>
                </c:pt>
                <c:pt idx="29">
                  <c:v>3459.3</c:v>
                </c:pt>
              </c:numCache>
            </c:numRef>
          </c:val>
          <c:extLst>
            <c:ext xmlns:c16="http://schemas.microsoft.com/office/drawing/2014/chart" uri="{C3380CC4-5D6E-409C-BE32-E72D297353CC}">
              <c16:uniqueId val="{00000002-7391-4850-8435-F300776B7269}"/>
            </c:ext>
          </c:extLst>
        </c:ser>
        <c:dLbls>
          <c:showLegendKey val="0"/>
          <c:showVal val="0"/>
          <c:showCatName val="0"/>
          <c:showSerName val="0"/>
          <c:showPercent val="0"/>
          <c:showBubbleSize val="0"/>
        </c:dLbls>
        <c:gapWidth val="75"/>
        <c:overlap val="100"/>
        <c:axId val="758412367"/>
        <c:axId val="757146975"/>
      </c:barChart>
      <c:catAx>
        <c:axId val="7584123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7146975"/>
        <c:crosses val="autoZero"/>
        <c:auto val="1"/>
        <c:lblAlgn val="ctr"/>
        <c:lblOffset val="100"/>
        <c:noMultiLvlLbl val="0"/>
      </c:catAx>
      <c:valAx>
        <c:axId val="757146975"/>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Billions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84123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'Sheet0 (2)'!$B$39</c:f>
              <c:strCache>
                <c:ptCount val="1"/>
                <c:pt idx="0">
                  <c:v>Motor vehicles / parts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multiLvlStrRef>
              <c:f>'Sheet0 (2)'!$C$6:$T$7</c:f>
              <c:multiLvlStrCache>
                <c:ptCount val="18"/>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lvl>
                <c:lvl>
                  <c:pt idx="0">
                    <c:v>2020</c:v>
                  </c:pt>
                  <c:pt idx="12">
                    <c:v>2021</c:v>
                  </c:pt>
                </c:lvl>
              </c:multiLvlStrCache>
            </c:multiLvlStrRef>
          </c:cat>
          <c:val>
            <c:numRef>
              <c:f>'Sheet0 (2)'!$C$39:$T$39</c:f>
              <c:numCache>
                <c:formatCode>0%</c:formatCode>
                <c:ptCount val="18"/>
                <c:pt idx="0">
                  <c:v>1</c:v>
                </c:pt>
                <c:pt idx="1">
                  <c:v>1.0046123713839765</c:v>
                </c:pt>
                <c:pt idx="2">
                  <c:v>0.79696094922034821</c:v>
                </c:pt>
                <c:pt idx="3">
                  <c:v>0.73146906396326772</c:v>
                </c:pt>
                <c:pt idx="4">
                  <c:v>1.0294547741358671</c:v>
                </c:pt>
                <c:pt idx="5">
                  <c:v>1.0709945295570609</c:v>
                </c:pt>
                <c:pt idx="6">
                  <c:v>1.1014153445166766</c:v>
                </c:pt>
                <c:pt idx="7">
                  <c:v>1.104250958464033</c:v>
                </c:pt>
                <c:pt idx="8">
                  <c:v>1.1286122350017427</c:v>
                </c:pt>
                <c:pt idx="9">
                  <c:v>1.1257160067281902</c:v>
                </c:pt>
                <c:pt idx="10">
                  <c:v>1.1071547635283598</c:v>
                </c:pt>
                <c:pt idx="11">
                  <c:v>1.1182187722568229</c:v>
                </c:pt>
                <c:pt idx="12">
                  <c:v>1.1981482323347123</c:v>
                </c:pt>
                <c:pt idx="13">
                  <c:v>1.1503936142807352</c:v>
                </c:pt>
                <c:pt idx="14">
                  <c:v>1.4086958827718932</c:v>
                </c:pt>
                <c:pt idx="15">
                  <c:v>1.4264293615796093</c:v>
                </c:pt>
                <c:pt idx="16">
                  <c:v>1.2791460199118061</c:v>
                </c:pt>
                <c:pt idx="17">
                  <c:v>1.1805511357609371</c:v>
                </c:pt>
              </c:numCache>
            </c:numRef>
          </c:val>
          <c:smooth val="0"/>
          <c:extLst>
            <c:ext xmlns:c16="http://schemas.microsoft.com/office/drawing/2014/chart" uri="{C3380CC4-5D6E-409C-BE32-E72D297353CC}">
              <c16:uniqueId val="{00000000-5A01-4676-8B82-405078C47D17}"/>
            </c:ext>
          </c:extLst>
        </c:ser>
        <c:ser>
          <c:idx val="1"/>
          <c:order val="1"/>
          <c:tx>
            <c:strRef>
              <c:f>'Sheet0 (2)'!$B$40</c:f>
              <c:strCache>
                <c:ptCount val="1"/>
                <c:pt idx="0">
                  <c:v>Furnishings / durable household equip.</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multiLvlStrRef>
              <c:f>'Sheet0 (2)'!$C$6:$T$7</c:f>
              <c:multiLvlStrCache>
                <c:ptCount val="18"/>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lvl>
                <c:lvl>
                  <c:pt idx="0">
                    <c:v>2020</c:v>
                  </c:pt>
                  <c:pt idx="12">
                    <c:v>2021</c:v>
                  </c:pt>
                </c:lvl>
              </c:multiLvlStrCache>
            </c:multiLvlStrRef>
          </c:cat>
          <c:val>
            <c:numRef>
              <c:f>'Sheet0 (2)'!$C$40:$T$40</c:f>
              <c:numCache>
                <c:formatCode>0%</c:formatCode>
                <c:ptCount val="18"/>
                <c:pt idx="0">
                  <c:v>1</c:v>
                </c:pt>
                <c:pt idx="1">
                  <c:v>0.99341686034521515</c:v>
                </c:pt>
                <c:pt idx="2">
                  <c:v>0.93039621649052151</c:v>
                </c:pt>
                <c:pt idx="3">
                  <c:v>0.81087318708768485</c:v>
                </c:pt>
                <c:pt idx="4">
                  <c:v>0.99124565237037054</c:v>
                </c:pt>
                <c:pt idx="5">
                  <c:v>1.0847211376480974</c:v>
                </c:pt>
                <c:pt idx="6">
                  <c:v>1.0991479688662216</c:v>
                </c:pt>
                <c:pt idx="7">
                  <c:v>1.0969002935881007</c:v>
                </c:pt>
                <c:pt idx="8">
                  <c:v>1.1011917313356057</c:v>
                </c:pt>
                <c:pt idx="9">
                  <c:v>1.1098765632349841</c:v>
                </c:pt>
                <c:pt idx="10">
                  <c:v>1.0908570594382665</c:v>
                </c:pt>
                <c:pt idx="11">
                  <c:v>1.048466367131109</c:v>
                </c:pt>
                <c:pt idx="12">
                  <c:v>1.205395810982095</c:v>
                </c:pt>
                <c:pt idx="13">
                  <c:v>1.1390639011764379</c:v>
                </c:pt>
                <c:pt idx="14">
                  <c:v>1.2492857258716694</c:v>
                </c:pt>
                <c:pt idx="15">
                  <c:v>1.2326552460045834</c:v>
                </c:pt>
                <c:pt idx="16">
                  <c:v>1.1805022279791546</c:v>
                </c:pt>
                <c:pt idx="17">
                  <c:v>1.1687633383307419</c:v>
                </c:pt>
              </c:numCache>
            </c:numRef>
          </c:val>
          <c:smooth val="0"/>
          <c:extLst>
            <c:ext xmlns:c16="http://schemas.microsoft.com/office/drawing/2014/chart" uri="{C3380CC4-5D6E-409C-BE32-E72D297353CC}">
              <c16:uniqueId val="{00000001-5A01-4676-8B82-405078C47D17}"/>
            </c:ext>
          </c:extLst>
        </c:ser>
        <c:ser>
          <c:idx val="2"/>
          <c:order val="2"/>
          <c:tx>
            <c:strRef>
              <c:f>'Sheet0 (2)'!$B$41</c:f>
              <c:strCache>
                <c:ptCount val="1"/>
                <c:pt idx="0">
                  <c:v>Recreational goods / vehicles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multiLvlStrRef>
              <c:f>'Sheet0 (2)'!$C$6:$T$7</c:f>
              <c:multiLvlStrCache>
                <c:ptCount val="18"/>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lvl>
                <c:lvl>
                  <c:pt idx="0">
                    <c:v>2020</c:v>
                  </c:pt>
                  <c:pt idx="12">
                    <c:v>2021</c:v>
                  </c:pt>
                </c:lvl>
              </c:multiLvlStrCache>
            </c:multiLvlStrRef>
          </c:cat>
          <c:val>
            <c:numRef>
              <c:f>'Sheet0 (2)'!$C$41:$T$41</c:f>
              <c:numCache>
                <c:formatCode>0%</c:formatCode>
                <c:ptCount val="18"/>
                <c:pt idx="0">
                  <c:v>1</c:v>
                </c:pt>
                <c:pt idx="1">
                  <c:v>0.99321663910858426</c:v>
                </c:pt>
                <c:pt idx="2">
                  <c:v>0.95697029428773894</c:v>
                </c:pt>
                <c:pt idx="3">
                  <c:v>0.92455058605045171</c:v>
                </c:pt>
                <c:pt idx="4">
                  <c:v>1.1047250572203533</c:v>
                </c:pt>
                <c:pt idx="5">
                  <c:v>1.1747269306269397</c:v>
                </c:pt>
                <c:pt idx="6">
                  <c:v>1.1832142769872365</c:v>
                </c:pt>
                <c:pt idx="7">
                  <c:v>1.1793322527306938</c:v>
                </c:pt>
                <c:pt idx="8">
                  <c:v>1.189588746528089</c:v>
                </c:pt>
                <c:pt idx="9">
                  <c:v>1.2265828249342272</c:v>
                </c:pt>
                <c:pt idx="10">
                  <c:v>1.2024256542668872</c:v>
                </c:pt>
                <c:pt idx="11">
                  <c:v>1.1274926489154604</c:v>
                </c:pt>
                <c:pt idx="12">
                  <c:v>1.2831776233801142</c:v>
                </c:pt>
                <c:pt idx="13">
                  <c:v>1.2195208966286826</c:v>
                </c:pt>
                <c:pt idx="14">
                  <c:v>1.3688753858810305</c:v>
                </c:pt>
                <c:pt idx="15">
                  <c:v>1.3478671673277891</c:v>
                </c:pt>
                <c:pt idx="16">
                  <c:v>1.2979628739686082</c:v>
                </c:pt>
                <c:pt idx="17">
                  <c:v>1.309744157822287</c:v>
                </c:pt>
              </c:numCache>
            </c:numRef>
          </c:val>
          <c:smooth val="0"/>
          <c:extLst>
            <c:ext xmlns:c16="http://schemas.microsoft.com/office/drawing/2014/chart" uri="{C3380CC4-5D6E-409C-BE32-E72D297353CC}">
              <c16:uniqueId val="{00000002-5A01-4676-8B82-405078C47D17}"/>
            </c:ext>
          </c:extLst>
        </c:ser>
        <c:ser>
          <c:idx val="3"/>
          <c:order val="3"/>
          <c:tx>
            <c:strRef>
              <c:f>'Sheet0 (2)'!$B$44</c:f>
              <c:strCache>
                <c:ptCount val="1"/>
                <c:pt idx="0">
                  <c:v>Food / beverages, off-premises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multiLvlStrRef>
              <c:f>'Sheet0 (2)'!$C$6:$T$7</c:f>
              <c:multiLvlStrCache>
                <c:ptCount val="18"/>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lvl>
                <c:lvl>
                  <c:pt idx="0">
                    <c:v>2020</c:v>
                  </c:pt>
                  <c:pt idx="12">
                    <c:v>2021</c:v>
                  </c:pt>
                </c:lvl>
              </c:multiLvlStrCache>
            </c:multiLvlStrRef>
          </c:cat>
          <c:val>
            <c:numRef>
              <c:f>'Sheet0 (2)'!$C$44:$T$44</c:f>
              <c:numCache>
                <c:formatCode>0%</c:formatCode>
                <c:ptCount val="18"/>
                <c:pt idx="0">
                  <c:v>1</c:v>
                </c:pt>
                <c:pt idx="1">
                  <c:v>0.99665429190047272</c:v>
                </c:pt>
                <c:pt idx="2">
                  <c:v>1.2188484936778174</c:v>
                </c:pt>
                <c:pt idx="3">
                  <c:v>1.0472287389292729</c:v>
                </c:pt>
                <c:pt idx="4">
                  <c:v>1.072421016673281</c:v>
                </c:pt>
                <c:pt idx="5">
                  <c:v>1.064662590864107</c:v>
                </c:pt>
                <c:pt idx="6">
                  <c:v>1.0786643290247713</c:v>
                </c:pt>
                <c:pt idx="7">
                  <c:v>1.0641059775646662</c:v>
                </c:pt>
                <c:pt idx="8">
                  <c:v>1.072606889345477</c:v>
                </c:pt>
                <c:pt idx="9">
                  <c:v>1.0646063267038748</c:v>
                </c:pt>
                <c:pt idx="10">
                  <c:v>1.0719698986742758</c:v>
                </c:pt>
                <c:pt idx="11">
                  <c:v>1.0519730132974314</c:v>
                </c:pt>
                <c:pt idx="12">
                  <c:v>1.1096226784754422</c:v>
                </c:pt>
                <c:pt idx="13">
                  <c:v>1.0831594335404726</c:v>
                </c:pt>
                <c:pt idx="14">
                  <c:v>1.1325995549103038</c:v>
                </c:pt>
                <c:pt idx="15">
                  <c:v>1.1221665720558021</c:v>
                </c:pt>
                <c:pt idx="16">
                  <c:v>1.111492457086019</c:v>
                </c:pt>
                <c:pt idx="17">
                  <c:v>1.1118009052501494</c:v>
                </c:pt>
              </c:numCache>
            </c:numRef>
          </c:val>
          <c:smooth val="0"/>
          <c:extLst>
            <c:ext xmlns:c16="http://schemas.microsoft.com/office/drawing/2014/chart" uri="{C3380CC4-5D6E-409C-BE32-E72D297353CC}">
              <c16:uniqueId val="{00000003-5A01-4676-8B82-405078C47D17}"/>
            </c:ext>
          </c:extLst>
        </c:ser>
        <c:ser>
          <c:idx val="4"/>
          <c:order val="4"/>
          <c:tx>
            <c:strRef>
              <c:f>'Sheet0 (2)'!$B$45</c:f>
              <c:strCache>
                <c:ptCount val="1"/>
                <c:pt idx="0">
                  <c:v>Clothing / footwear</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multiLvlStrRef>
              <c:f>'Sheet0 (2)'!$C$6:$T$7</c:f>
              <c:multiLvlStrCache>
                <c:ptCount val="18"/>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lvl>
                <c:lvl>
                  <c:pt idx="0">
                    <c:v>2020</c:v>
                  </c:pt>
                  <c:pt idx="12">
                    <c:v>2021</c:v>
                  </c:pt>
                </c:lvl>
              </c:multiLvlStrCache>
            </c:multiLvlStrRef>
          </c:cat>
          <c:val>
            <c:numRef>
              <c:f>'Sheet0 (2)'!$C$45:$T$45</c:f>
              <c:numCache>
                <c:formatCode>0%</c:formatCode>
                <c:ptCount val="18"/>
                <c:pt idx="0">
                  <c:v>1</c:v>
                </c:pt>
                <c:pt idx="1">
                  <c:v>0.99220911711347548</c:v>
                </c:pt>
                <c:pt idx="2">
                  <c:v>0.73285067394264869</c:v>
                </c:pt>
                <c:pt idx="3">
                  <c:v>0.54654559278561354</c:v>
                </c:pt>
                <c:pt idx="4">
                  <c:v>0.77587617356489436</c:v>
                </c:pt>
                <c:pt idx="5">
                  <c:v>1.007660954635792</c:v>
                </c:pt>
                <c:pt idx="6">
                  <c:v>1.0035128749272162</c:v>
                </c:pt>
                <c:pt idx="7">
                  <c:v>0.9986670323906317</c:v>
                </c:pt>
                <c:pt idx="8">
                  <c:v>1.091394900075551</c:v>
                </c:pt>
                <c:pt idx="9">
                  <c:v>1.0888733295798505</c:v>
                </c:pt>
                <c:pt idx="10">
                  <c:v>1.0335431433974793</c:v>
                </c:pt>
                <c:pt idx="11">
                  <c:v>0.99412435577242342</c:v>
                </c:pt>
                <c:pt idx="12">
                  <c:v>1.1001867117084603</c:v>
                </c:pt>
                <c:pt idx="13">
                  <c:v>1.0382301847387239</c:v>
                </c:pt>
                <c:pt idx="14">
                  <c:v>1.2266478030095234</c:v>
                </c:pt>
                <c:pt idx="15">
                  <c:v>1.2122426097292198</c:v>
                </c:pt>
                <c:pt idx="16">
                  <c:v>1.1947961329502856</c:v>
                </c:pt>
                <c:pt idx="17">
                  <c:v>1.2161284268576131</c:v>
                </c:pt>
              </c:numCache>
            </c:numRef>
          </c:val>
          <c:smooth val="0"/>
          <c:extLst>
            <c:ext xmlns:c16="http://schemas.microsoft.com/office/drawing/2014/chart" uri="{C3380CC4-5D6E-409C-BE32-E72D297353CC}">
              <c16:uniqueId val="{00000004-5A01-4676-8B82-405078C47D17}"/>
            </c:ext>
          </c:extLst>
        </c:ser>
        <c:ser>
          <c:idx val="6"/>
          <c:order val="5"/>
          <c:tx>
            <c:strRef>
              <c:f>'Sheet0 (2)'!$B$51</c:f>
              <c:strCache>
                <c:ptCount val="1"/>
                <c:pt idx="0">
                  <c:v>Health care</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multiLvlStrRef>
              <c:f>'Sheet0 (2)'!$C$6:$T$7</c:f>
              <c:multiLvlStrCache>
                <c:ptCount val="18"/>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lvl>
                <c:lvl>
                  <c:pt idx="0">
                    <c:v>2020</c:v>
                  </c:pt>
                  <c:pt idx="12">
                    <c:v>2021</c:v>
                  </c:pt>
                </c:lvl>
              </c:multiLvlStrCache>
            </c:multiLvlStrRef>
          </c:cat>
          <c:val>
            <c:numRef>
              <c:f>'Sheet0 (2)'!$C$51:$T$51</c:f>
              <c:numCache>
                <c:formatCode>0%</c:formatCode>
                <c:ptCount val="18"/>
                <c:pt idx="0">
                  <c:v>1</c:v>
                </c:pt>
                <c:pt idx="1">
                  <c:v>1.0025532145979059</c:v>
                </c:pt>
                <c:pt idx="2">
                  <c:v>0.84277146846188744</c:v>
                </c:pt>
                <c:pt idx="3">
                  <c:v>0.64974625513927498</c:v>
                </c:pt>
                <c:pt idx="4">
                  <c:v>0.79886187065230907</c:v>
                </c:pt>
                <c:pt idx="5">
                  <c:v>0.89346306991866498</c:v>
                </c:pt>
                <c:pt idx="6">
                  <c:v>0.90833302677240391</c:v>
                </c:pt>
                <c:pt idx="7">
                  <c:v>0.91174942935872705</c:v>
                </c:pt>
                <c:pt idx="8">
                  <c:v>0.93178844142671702</c:v>
                </c:pt>
                <c:pt idx="9">
                  <c:v>0.9439448961108805</c:v>
                </c:pt>
                <c:pt idx="10">
                  <c:v>0.95258465899038103</c:v>
                </c:pt>
                <c:pt idx="11">
                  <c:v>0.9471226191164388</c:v>
                </c:pt>
                <c:pt idx="12">
                  <c:v>0.93861642921332966</c:v>
                </c:pt>
                <c:pt idx="13">
                  <c:v>0.93196975031926133</c:v>
                </c:pt>
                <c:pt idx="14">
                  <c:v>0.9419294769720189</c:v>
                </c:pt>
                <c:pt idx="15">
                  <c:v>0.94652175969477037</c:v>
                </c:pt>
                <c:pt idx="16">
                  <c:v>0.94836331499223092</c:v>
                </c:pt>
                <c:pt idx="17">
                  <c:v>0.95103389863168719</c:v>
                </c:pt>
              </c:numCache>
            </c:numRef>
          </c:val>
          <c:smooth val="0"/>
          <c:extLst>
            <c:ext xmlns:c16="http://schemas.microsoft.com/office/drawing/2014/chart" uri="{C3380CC4-5D6E-409C-BE32-E72D297353CC}">
              <c16:uniqueId val="{00000005-5A01-4676-8B82-405078C47D17}"/>
            </c:ext>
          </c:extLst>
        </c:ser>
        <c:ser>
          <c:idx val="7"/>
          <c:order val="6"/>
          <c:tx>
            <c:strRef>
              <c:f>'Sheet0 (2)'!$B$52</c:f>
              <c:strCache>
                <c:ptCount val="1"/>
                <c:pt idx="0">
                  <c:v>Transportation services</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multiLvlStrRef>
              <c:f>'Sheet0 (2)'!$C$6:$T$7</c:f>
              <c:multiLvlStrCache>
                <c:ptCount val="18"/>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lvl>
                <c:lvl>
                  <c:pt idx="0">
                    <c:v>2020</c:v>
                  </c:pt>
                  <c:pt idx="12">
                    <c:v>2021</c:v>
                  </c:pt>
                </c:lvl>
              </c:multiLvlStrCache>
            </c:multiLvlStrRef>
          </c:cat>
          <c:val>
            <c:numRef>
              <c:f>'Sheet0 (2)'!$C$52:$T$52</c:f>
              <c:numCache>
                <c:formatCode>0%</c:formatCode>
                <c:ptCount val="18"/>
                <c:pt idx="0">
                  <c:v>1</c:v>
                </c:pt>
                <c:pt idx="1">
                  <c:v>0.99298244128035507</c:v>
                </c:pt>
                <c:pt idx="2">
                  <c:v>0.73307019252759165</c:v>
                </c:pt>
                <c:pt idx="3">
                  <c:v>0.51603831917398635</c:v>
                </c:pt>
                <c:pt idx="4">
                  <c:v>0.58082262559185505</c:v>
                </c:pt>
                <c:pt idx="5">
                  <c:v>0.63373383251031246</c:v>
                </c:pt>
                <c:pt idx="6">
                  <c:v>0.66533613979214135</c:v>
                </c:pt>
                <c:pt idx="7">
                  <c:v>0.68316167066177658</c:v>
                </c:pt>
                <c:pt idx="8">
                  <c:v>0.69180338977308342</c:v>
                </c:pt>
                <c:pt idx="9">
                  <c:v>0.69671822193611777</c:v>
                </c:pt>
                <c:pt idx="10">
                  <c:v>0.68253699358806041</c:v>
                </c:pt>
                <c:pt idx="11">
                  <c:v>0.6901220555475559</c:v>
                </c:pt>
                <c:pt idx="12">
                  <c:v>0.6951872337181626</c:v>
                </c:pt>
                <c:pt idx="13">
                  <c:v>0.67602764672499804</c:v>
                </c:pt>
                <c:pt idx="14">
                  <c:v>0.72584299641710637</c:v>
                </c:pt>
                <c:pt idx="15">
                  <c:v>0.73766315718145703</c:v>
                </c:pt>
                <c:pt idx="16">
                  <c:v>0.75698156037980369</c:v>
                </c:pt>
                <c:pt idx="17">
                  <c:v>0.77668535756939205</c:v>
                </c:pt>
              </c:numCache>
            </c:numRef>
          </c:val>
          <c:smooth val="0"/>
          <c:extLst>
            <c:ext xmlns:c16="http://schemas.microsoft.com/office/drawing/2014/chart" uri="{C3380CC4-5D6E-409C-BE32-E72D297353CC}">
              <c16:uniqueId val="{00000006-5A01-4676-8B82-405078C47D17}"/>
            </c:ext>
          </c:extLst>
        </c:ser>
        <c:ser>
          <c:idx val="8"/>
          <c:order val="7"/>
          <c:tx>
            <c:strRef>
              <c:f>'Sheet0 (2)'!$B$53</c:f>
              <c:strCache>
                <c:ptCount val="1"/>
                <c:pt idx="0">
                  <c:v>Recreation services</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multiLvlStrRef>
              <c:f>'Sheet0 (2)'!$C$6:$T$7</c:f>
              <c:multiLvlStrCache>
                <c:ptCount val="18"/>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lvl>
                <c:lvl>
                  <c:pt idx="0">
                    <c:v>2020</c:v>
                  </c:pt>
                  <c:pt idx="12">
                    <c:v>2021</c:v>
                  </c:pt>
                </c:lvl>
              </c:multiLvlStrCache>
            </c:multiLvlStrRef>
          </c:cat>
          <c:val>
            <c:numRef>
              <c:f>'Sheet0 (2)'!$C$53:$T$53</c:f>
              <c:numCache>
                <c:formatCode>0%</c:formatCode>
                <c:ptCount val="18"/>
                <c:pt idx="0">
                  <c:v>1</c:v>
                </c:pt>
                <c:pt idx="1">
                  <c:v>0.99135769839203047</c:v>
                </c:pt>
                <c:pt idx="2">
                  <c:v>0.70755516342054015</c:v>
                </c:pt>
                <c:pt idx="3">
                  <c:v>0.40551770243430335</c:v>
                </c:pt>
                <c:pt idx="4">
                  <c:v>0.45022174198638842</c:v>
                </c:pt>
                <c:pt idx="5">
                  <c:v>0.64824646981316147</c:v>
                </c:pt>
                <c:pt idx="6">
                  <c:v>0.65161243931732227</c:v>
                </c:pt>
                <c:pt idx="7">
                  <c:v>0.66460795783598481</c:v>
                </c:pt>
                <c:pt idx="8">
                  <c:v>0.69103820336519217</c:v>
                </c:pt>
                <c:pt idx="9">
                  <c:v>0.69341886886322734</c:v>
                </c:pt>
                <c:pt idx="10">
                  <c:v>0.67623143566761634</c:v>
                </c:pt>
                <c:pt idx="11">
                  <c:v>0.66532507258600515</c:v>
                </c:pt>
                <c:pt idx="12">
                  <c:v>0.70829365557503277</c:v>
                </c:pt>
                <c:pt idx="13">
                  <c:v>0.70588772587171222</c:v>
                </c:pt>
                <c:pt idx="14">
                  <c:v>0.74924110214123851</c:v>
                </c:pt>
                <c:pt idx="15">
                  <c:v>0.7749114781114812</c:v>
                </c:pt>
                <c:pt idx="16">
                  <c:v>0.78889813083748894</c:v>
                </c:pt>
                <c:pt idx="17">
                  <c:v>0.80148164846996084</c:v>
                </c:pt>
              </c:numCache>
            </c:numRef>
          </c:val>
          <c:smooth val="0"/>
          <c:extLst>
            <c:ext xmlns:c16="http://schemas.microsoft.com/office/drawing/2014/chart" uri="{C3380CC4-5D6E-409C-BE32-E72D297353CC}">
              <c16:uniqueId val="{00000007-5A01-4676-8B82-405078C47D17}"/>
            </c:ext>
          </c:extLst>
        </c:ser>
        <c:ser>
          <c:idx val="9"/>
          <c:order val="8"/>
          <c:tx>
            <c:strRef>
              <c:f>'Sheet0 (2)'!$B$55</c:f>
              <c:strCache>
                <c:ptCount val="1"/>
                <c:pt idx="0">
                  <c:v>Food services</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multiLvlStrRef>
              <c:f>'Sheet0 (2)'!$C$6:$T$7</c:f>
              <c:multiLvlStrCache>
                <c:ptCount val="18"/>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lvl>
                <c:lvl>
                  <c:pt idx="0">
                    <c:v>2020</c:v>
                  </c:pt>
                  <c:pt idx="12">
                    <c:v>2021</c:v>
                  </c:pt>
                </c:lvl>
              </c:multiLvlStrCache>
            </c:multiLvlStrRef>
          </c:cat>
          <c:val>
            <c:numRef>
              <c:f>'Sheet0 (2)'!$C$55:$T$55</c:f>
              <c:numCache>
                <c:formatCode>0%</c:formatCode>
                <c:ptCount val="18"/>
                <c:pt idx="0">
                  <c:v>1</c:v>
                </c:pt>
                <c:pt idx="1">
                  <c:v>0.99573810208642166</c:v>
                </c:pt>
                <c:pt idx="2">
                  <c:v>0.74561226408832448</c:v>
                </c:pt>
                <c:pt idx="3">
                  <c:v>0.51702823196229841</c:v>
                </c:pt>
                <c:pt idx="4">
                  <c:v>0.65739844458703012</c:v>
                </c:pt>
                <c:pt idx="5">
                  <c:v>0.80154241431953444</c:v>
                </c:pt>
                <c:pt idx="6">
                  <c:v>0.8259052038852136</c:v>
                </c:pt>
                <c:pt idx="7">
                  <c:v>0.85739512578268473</c:v>
                </c:pt>
                <c:pt idx="8">
                  <c:v>0.87083213487620859</c:v>
                </c:pt>
                <c:pt idx="9">
                  <c:v>0.86608486182711242</c:v>
                </c:pt>
                <c:pt idx="10">
                  <c:v>0.83778652344182136</c:v>
                </c:pt>
                <c:pt idx="11">
                  <c:v>0.80287270172799075</c:v>
                </c:pt>
                <c:pt idx="12">
                  <c:v>0.86764746553974825</c:v>
                </c:pt>
                <c:pt idx="13">
                  <c:v>0.84823246011903441</c:v>
                </c:pt>
                <c:pt idx="14">
                  <c:v>0.95383819722547958</c:v>
                </c:pt>
                <c:pt idx="15">
                  <c:v>0.99086084253379647</c:v>
                </c:pt>
                <c:pt idx="16">
                  <c:v>1.014230756466137</c:v>
                </c:pt>
                <c:pt idx="17">
                  <c:v>1.029840199570768</c:v>
                </c:pt>
              </c:numCache>
            </c:numRef>
          </c:val>
          <c:smooth val="0"/>
          <c:extLst>
            <c:ext xmlns:c16="http://schemas.microsoft.com/office/drawing/2014/chart" uri="{C3380CC4-5D6E-409C-BE32-E72D297353CC}">
              <c16:uniqueId val="{00000008-5A01-4676-8B82-405078C47D17}"/>
            </c:ext>
          </c:extLst>
        </c:ser>
        <c:ser>
          <c:idx val="10"/>
          <c:order val="9"/>
          <c:tx>
            <c:strRef>
              <c:f>'Sheet0 (2)'!$B$56</c:f>
              <c:strCache>
                <c:ptCount val="1"/>
                <c:pt idx="0">
                  <c:v>Accommodations</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val>
            <c:numRef>
              <c:f>'Sheet0 (2)'!$C$56:$T$56</c:f>
              <c:numCache>
                <c:formatCode>0%</c:formatCode>
                <c:ptCount val="18"/>
                <c:pt idx="0">
                  <c:v>1</c:v>
                </c:pt>
                <c:pt idx="1">
                  <c:v>0.99039632478944106</c:v>
                </c:pt>
                <c:pt idx="2">
                  <c:v>0.56995661209756809</c:v>
                </c:pt>
                <c:pt idx="3">
                  <c:v>0.17536004666934044</c:v>
                </c:pt>
                <c:pt idx="4">
                  <c:v>0.24270973857877273</c:v>
                </c:pt>
                <c:pt idx="5">
                  <c:v>0.32403835636416672</c:v>
                </c:pt>
                <c:pt idx="6">
                  <c:v>0.39704670580085316</c:v>
                </c:pt>
                <c:pt idx="7">
                  <c:v>0.51810259962810368</c:v>
                </c:pt>
                <c:pt idx="8">
                  <c:v>0.53477230466328796</c:v>
                </c:pt>
                <c:pt idx="9">
                  <c:v>0.53222736719291208</c:v>
                </c:pt>
                <c:pt idx="10">
                  <c:v>0.49376891384402233</c:v>
                </c:pt>
                <c:pt idx="11">
                  <c:v>0.51140117402559526</c:v>
                </c:pt>
                <c:pt idx="12">
                  <c:v>0.54902832974805849</c:v>
                </c:pt>
                <c:pt idx="13">
                  <c:v>0.60304809129689718</c:v>
                </c:pt>
                <c:pt idx="14">
                  <c:v>0.63486345571881719</c:v>
                </c:pt>
                <c:pt idx="15">
                  <c:v>0.6480985889816604</c:v>
                </c:pt>
                <c:pt idx="16">
                  <c:v>0.69164691727130201</c:v>
                </c:pt>
                <c:pt idx="17">
                  <c:v>0.71354504685164255</c:v>
                </c:pt>
              </c:numCache>
            </c:numRef>
          </c:val>
          <c:smooth val="0"/>
          <c:extLst>
            <c:ext xmlns:c16="http://schemas.microsoft.com/office/drawing/2014/chart" uri="{C3380CC4-5D6E-409C-BE32-E72D297353CC}">
              <c16:uniqueId val="{00000009-5A01-4676-8B82-405078C47D17}"/>
            </c:ext>
          </c:extLst>
        </c:ser>
        <c:dLbls>
          <c:showLegendKey val="0"/>
          <c:showVal val="0"/>
          <c:showCatName val="0"/>
          <c:showSerName val="0"/>
          <c:showPercent val="0"/>
          <c:showBubbleSize val="0"/>
        </c:dLbls>
        <c:marker val="1"/>
        <c:smooth val="0"/>
        <c:axId val="947463103"/>
        <c:axId val="757148223"/>
      </c:lineChart>
      <c:catAx>
        <c:axId val="9474631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7148223"/>
        <c:crosses val="autoZero"/>
        <c:auto val="1"/>
        <c:lblAlgn val="ctr"/>
        <c:lblOffset val="100"/>
        <c:noMultiLvlLbl val="0"/>
      </c:catAx>
      <c:valAx>
        <c:axId val="757148223"/>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746310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1A61A-498E-424B-A898-96A2E11B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Anderson</dc:creator>
  <cp:keywords/>
  <dc:description/>
  <cp:lastModifiedBy>Mary F Hightower</cp:lastModifiedBy>
  <cp:revision>2</cp:revision>
  <dcterms:created xsi:type="dcterms:W3CDTF">2021-08-05T21:16:00Z</dcterms:created>
  <dcterms:modified xsi:type="dcterms:W3CDTF">2021-08-05T21:16:00Z</dcterms:modified>
</cp:coreProperties>
</file>